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22" w:rsidRDefault="00440A22" w:rsidP="00440A22">
      <w:pPr>
        <w:pStyle w:val="Heading1"/>
      </w:pPr>
      <w:r>
        <w:t>Commission CP 2AC Cards</w:t>
      </w:r>
    </w:p>
    <w:p w:rsidR="00440A22" w:rsidRDefault="00440A22" w:rsidP="00440A22"/>
    <w:p w:rsidR="00440A22" w:rsidRDefault="00440A22" w:rsidP="00440A22">
      <w:pPr>
        <w:spacing w:after="240"/>
        <w:rPr>
          <w:b/>
        </w:rPr>
      </w:pPr>
      <w:r w:rsidRPr="00F55CB5">
        <w:rPr>
          <w:b/>
        </w:rPr>
        <w:t xml:space="preserve">Links to politics or means the plan doesn't happen </w:t>
      </w:r>
    </w:p>
    <w:p w:rsidR="00440A22" w:rsidRPr="00F55CB5" w:rsidRDefault="00440A22" w:rsidP="00440A22">
      <w:pPr>
        <w:spacing w:after="240"/>
        <w:rPr>
          <w:b/>
        </w:rPr>
      </w:pPr>
      <w:r w:rsidRPr="00F55CB5">
        <w:rPr>
          <w:b/>
        </w:rPr>
        <w:t>Klein 10</w:t>
      </w:r>
      <w:r>
        <w:t xml:space="preserve"> – Ezra Klein, awesome political blogger, “Sins of Commission,” February 19, 2010, online: </w:t>
      </w:r>
      <w:hyperlink r:id="rId6" w:tgtFrame="_blank" w:history="1">
        <w:r>
          <w:rPr>
            <w:rStyle w:val="Hyperlink"/>
          </w:rPr>
          <w:t>http://voices.washingtonpost.com/ezra-klein/2010/02/sins_of_commission.html</w:t>
        </w:r>
      </w:hyperlink>
    </w:p>
    <w:p w:rsidR="00440A22" w:rsidRDefault="00440A22" w:rsidP="00440A22">
      <w:pPr>
        <w:rPr>
          <w:sz w:val="16"/>
        </w:rPr>
      </w:pPr>
      <w:r w:rsidRPr="00F55CB5">
        <w:rPr>
          <w:sz w:val="16"/>
        </w:rPr>
        <w:t xml:space="preserve"> There's nothing magic about </w:t>
      </w:r>
      <w:r w:rsidRPr="00F55CB5">
        <w:rPr>
          <w:rStyle w:val="Underline"/>
          <w:highlight w:val="lightGray"/>
        </w:rPr>
        <w:t>a commission</w:t>
      </w:r>
      <w:r w:rsidRPr="00F55CB5">
        <w:rPr>
          <w:sz w:val="16"/>
        </w:rPr>
        <w:t xml:space="preserve">. Like a congressional committee, it </w:t>
      </w:r>
      <w:r w:rsidRPr="00F55CB5">
        <w:rPr>
          <w:rStyle w:val="Underline"/>
          <w:highlight w:val="lightGray"/>
        </w:rPr>
        <w:t>puts together legislation that Congress later votes to accept, reject or delay</w:t>
      </w:r>
      <w:r w:rsidRPr="00F55CB5">
        <w:rPr>
          <w:sz w:val="16"/>
          <w:highlight w:val="lightGray"/>
        </w:rPr>
        <w:t>.</w:t>
      </w:r>
      <w:r w:rsidRPr="00F55CB5">
        <w:rPr>
          <w:sz w:val="16"/>
        </w:rPr>
        <w:t xml:space="preserve"> And as of now, there's simply no reason to believe that the votes exist for any serious compromise. </w:t>
      </w:r>
      <w:r w:rsidRPr="00F55CB5">
        <w:rPr>
          <w:rStyle w:val="Underline"/>
          <w:highlight w:val="lightGray"/>
        </w:rPr>
        <w:t>Republican leaders</w:t>
      </w:r>
      <w:r w:rsidRPr="00F55CB5">
        <w:rPr>
          <w:sz w:val="16"/>
          <w:highlight w:val="lightGray"/>
        </w:rPr>
        <w:t>,</w:t>
      </w:r>
      <w:r w:rsidRPr="00F55CB5">
        <w:rPr>
          <w:sz w:val="16"/>
        </w:rPr>
        <w:t xml:space="preserve"> for instance, </w:t>
      </w:r>
      <w:r w:rsidRPr="00F55CB5">
        <w:rPr>
          <w:rStyle w:val="Underline"/>
          <w:highlight w:val="lightGray"/>
        </w:rPr>
        <w:t>are arguing that the commission</w:t>
      </w:r>
      <w:r w:rsidRPr="00F55CB5">
        <w:rPr>
          <w:rStyle w:val="Underline"/>
        </w:rPr>
        <w:t xml:space="preserve"> simply </w:t>
      </w:r>
      <w:r w:rsidRPr="00F55CB5">
        <w:rPr>
          <w:rStyle w:val="Underline"/>
          <w:highlight w:val="lightGray"/>
        </w:rPr>
        <w:t xml:space="preserve">shouldn't consider tax increases, which makes a deal impossible. That was their rationale for filibustering </w:t>
      </w:r>
      <w:r w:rsidRPr="00F55CB5">
        <w:rPr>
          <w:rStyle w:val="Underline"/>
        </w:rPr>
        <w:t xml:space="preserve">the very formation of </w:t>
      </w:r>
      <w:r w:rsidRPr="00F55CB5">
        <w:rPr>
          <w:rStyle w:val="Underline"/>
          <w:highlight w:val="lightGray"/>
        </w:rPr>
        <w:t>a commission</w:t>
      </w:r>
      <w:r w:rsidRPr="00F55CB5">
        <w:rPr>
          <w:sz w:val="16"/>
          <w:highlight w:val="lightGray"/>
        </w:rPr>
        <w:t xml:space="preserve">, </w:t>
      </w:r>
      <w:r w:rsidRPr="00F55CB5">
        <w:rPr>
          <w:rStyle w:val="Underline"/>
          <w:highlight w:val="lightGray"/>
        </w:rPr>
        <w:t>which is why Obama had to do this through an executive order</w:t>
      </w:r>
      <w:r w:rsidRPr="00F55CB5">
        <w:rPr>
          <w:sz w:val="16"/>
          <w:highlight w:val="lightGray"/>
        </w:rPr>
        <w:t>.</w:t>
      </w:r>
      <w:r w:rsidRPr="00F55CB5">
        <w:rPr>
          <w:sz w:val="16"/>
        </w:rPr>
        <w:t xml:space="preserve"> But elites still like the idea, in part because elites can see the outlines of a deal </w:t>
      </w:r>
      <w:proofErr w:type="gramStart"/>
      <w:r w:rsidRPr="00F55CB5">
        <w:rPr>
          <w:sz w:val="16"/>
        </w:rPr>
        <w:t>that</w:t>
      </w:r>
      <w:proofErr w:type="gramEnd"/>
      <w:r w:rsidRPr="00F55CB5">
        <w:rPr>
          <w:sz w:val="16"/>
        </w:rPr>
        <w:t xml:space="preserve"> elites would make. Greg </w:t>
      </w:r>
      <w:proofErr w:type="spellStart"/>
      <w:r w:rsidRPr="00F55CB5">
        <w:rPr>
          <w:sz w:val="16"/>
        </w:rPr>
        <w:t>Mankiw</w:t>
      </w:r>
      <w:proofErr w:type="spellEnd"/>
      <w:r w:rsidRPr="00F55CB5">
        <w:rPr>
          <w:sz w:val="16"/>
        </w:rPr>
        <w:t xml:space="preserve"> for instance, thinks Republicans should demand that the commission include a value-added tax and a carbon tax. I would support that. The problem is that </w:t>
      </w:r>
      <w:r w:rsidRPr="00F55CB5">
        <w:rPr>
          <w:rStyle w:val="Underline"/>
          <w:highlight w:val="lightGray"/>
        </w:rPr>
        <w:t>the Republican Party opposes both policies</w:t>
      </w:r>
      <w:r w:rsidRPr="00F55CB5">
        <w:rPr>
          <w:sz w:val="16"/>
        </w:rPr>
        <w:t xml:space="preserve">, and there's no reason to believe they're going to change their minds. </w:t>
      </w:r>
    </w:p>
    <w:p w:rsidR="00440A22" w:rsidRDefault="00440A22" w:rsidP="00440A22">
      <w:pPr>
        <w:pStyle w:val="NormalWeb"/>
        <w:rPr>
          <w:b/>
        </w:rPr>
      </w:pPr>
      <w:r w:rsidRPr="00734CB5">
        <w:rPr>
          <w:b/>
          <w:u w:val="single"/>
        </w:rPr>
        <w:t>Even if the commission is unanimous in its recommendation</w:t>
      </w:r>
      <w:r w:rsidRPr="00734CB5">
        <w:rPr>
          <w:b/>
        </w:rPr>
        <w:t xml:space="preserve">, it </w:t>
      </w:r>
      <w:r w:rsidRPr="00734CB5">
        <w:rPr>
          <w:b/>
          <w:u w:val="single"/>
        </w:rPr>
        <w:t>still</w:t>
      </w:r>
      <w:r w:rsidRPr="00734CB5">
        <w:rPr>
          <w:b/>
        </w:rPr>
        <w:t xml:space="preserve"> links to politics because the GOP will assume Senate Democrats will </w:t>
      </w:r>
      <w:r w:rsidRPr="00734CB5">
        <w:rPr>
          <w:b/>
          <w:u w:val="single"/>
        </w:rPr>
        <w:t>go beyond</w:t>
      </w:r>
      <w:r w:rsidRPr="00734CB5">
        <w:rPr>
          <w:b/>
        </w:rPr>
        <w:t xml:space="preserve"> the commission’s recommendations </w:t>
      </w:r>
    </w:p>
    <w:p w:rsidR="00440A22" w:rsidRPr="00734CB5" w:rsidRDefault="00440A22" w:rsidP="00440A22">
      <w:pPr>
        <w:pStyle w:val="NormalWeb"/>
        <w:rPr>
          <w:b/>
        </w:rPr>
      </w:pPr>
      <w:r w:rsidRPr="00734CB5">
        <w:rPr>
          <w:b/>
        </w:rPr>
        <w:t>Hennessey 10</w:t>
      </w:r>
      <w:r>
        <w:t xml:space="preserve"> – Keith Hennessey, economic policy analyst, January 20, 2010, “Error of Commission,” online: </w:t>
      </w:r>
      <w:hyperlink r:id="rId7" w:tgtFrame="_blank" w:history="1">
        <w:r>
          <w:rPr>
            <w:rStyle w:val="Hyperlink"/>
          </w:rPr>
          <w:t>http://keithhennessey.com/2010/01/20/error-of-commission/</w:t>
        </w:r>
      </w:hyperlink>
    </w:p>
    <w:p w:rsidR="00440A22" w:rsidRPr="00DC252C" w:rsidRDefault="00440A22" w:rsidP="00440A22">
      <w:pPr>
        <w:pStyle w:val="NormalWeb"/>
        <w:rPr>
          <w:rFonts w:ascii="Georgia" w:hAnsi="Georgia"/>
          <w:sz w:val="16"/>
          <w:szCs w:val="22"/>
        </w:rPr>
      </w:pPr>
      <w:r w:rsidRPr="00DC252C">
        <w:rPr>
          <w:rFonts w:ascii="Georgia" w:hAnsi="Georgia"/>
          <w:sz w:val="16"/>
          <w:szCs w:val="22"/>
        </w:rPr>
        <w:t xml:space="preserve">The President’s commission does not create any binding fast-track process. Leader Reid cannot unilaterally bind 100 Senators to an up-or-down vote and no amendments. </w:t>
      </w:r>
      <w:r w:rsidRPr="00DC252C">
        <w:rPr>
          <w:rStyle w:val="Underline"/>
          <w:sz w:val="22"/>
          <w:highlight w:val="lightGray"/>
        </w:rPr>
        <w:t>Even if a commission were to produce unanimous recommendations, Republicans</w:t>
      </w:r>
      <w:r w:rsidRPr="00DC252C">
        <w:rPr>
          <w:rStyle w:val="Underline"/>
          <w:sz w:val="22"/>
        </w:rPr>
        <w:t xml:space="preserve"> </w:t>
      </w:r>
      <w:r w:rsidRPr="00DC252C">
        <w:rPr>
          <w:rFonts w:ascii="Georgia" w:hAnsi="Georgia"/>
          <w:sz w:val="16"/>
          <w:szCs w:val="22"/>
        </w:rPr>
        <w:t xml:space="preserve">should </w:t>
      </w:r>
      <w:r w:rsidRPr="00DC252C">
        <w:rPr>
          <w:rStyle w:val="Underline"/>
          <w:sz w:val="22"/>
          <w:highlight w:val="lightGray"/>
        </w:rPr>
        <w:t>fear that a Democratic Senate majority would use those recommendations as a starting point, substitute</w:t>
      </w:r>
      <w:r w:rsidRPr="00DC252C">
        <w:rPr>
          <w:rFonts w:ascii="Georgia" w:hAnsi="Georgia"/>
          <w:sz w:val="16"/>
          <w:szCs w:val="22"/>
        </w:rPr>
        <w:t xml:space="preserve"> even more tax increases for whatever spending cuts are in the recommendations, </w:t>
      </w:r>
      <w:r w:rsidRPr="00DC252C">
        <w:rPr>
          <w:rStyle w:val="Underline"/>
          <w:sz w:val="22"/>
          <w:highlight w:val="lightGray"/>
        </w:rPr>
        <w:t>and then pass the bill</w:t>
      </w:r>
      <w:r w:rsidRPr="00DC252C">
        <w:rPr>
          <w:rFonts w:ascii="Georgia" w:hAnsi="Georgia"/>
          <w:sz w:val="16"/>
          <w:szCs w:val="22"/>
        </w:rPr>
        <w:t xml:space="preserve">. Scott Brown’s election as the 41st vote has little effect on this dynamic, since the changes would probably happen in committee. </w:t>
      </w:r>
      <w:r w:rsidRPr="00DC252C">
        <w:rPr>
          <w:rStyle w:val="Underline"/>
          <w:sz w:val="22"/>
          <w:highlight w:val="lightGray"/>
        </w:rPr>
        <w:t>Any commission</w:t>
      </w:r>
      <w:r w:rsidRPr="00DC252C">
        <w:rPr>
          <w:rFonts w:ascii="Georgia" w:hAnsi="Georgia"/>
          <w:sz w:val="16"/>
          <w:szCs w:val="22"/>
        </w:rPr>
        <w:t xml:space="preserve"> created by Executive Order </w:t>
      </w:r>
      <w:r w:rsidRPr="00DC252C">
        <w:rPr>
          <w:rStyle w:val="Underline"/>
          <w:sz w:val="22"/>
          <w:highlight w:val="lightGray"/>
        </w:rPr>
        <w:t>has this weakness: it cannot bind Congress. Only Congress can tie itself to the mast.</w:t>
      </w:r>
      <w:r w:rsidRPr="00DC252C">
        <w:rPr>
          <w:rFonts w:ascii="Georgia" w:hAnsi="Georgia"/>
          <w:sz w:val="16"/>
          <w:szCs w:val="22"/>
        </w:rPr>
        <w:t xml:space="preserve"> </w:t>
      </w:r>
    </w:p>
    <w:p w:rsidR="00440A22" w:rsidRDefault="00440A22" w:rsidP="00440A22">
      <w:pPr>
        <w:pStyle w:val="NormalWeb"/>
        <w:rPr>
          <w:b/>
        </w:rPr>
      </w:pPr>
      <w:r w:rsidRPr="00134ACF">
        <w:rPr>
          <w:b/>
        </w:rPr>
        <w:t xml:space="preserve">Congress says no---Commission recommendations don’t get adopted unless there’s </w:t>
      </w:r>
      <w:r w:rsidRPr="00134ACF">
        <w:rPr>
          <w:b/>
          <w:u w:val="single"/>
        </w:rPr>
        <w:t>already</w:t>
      </w:r>
      <w:r w:rsidRPr="00134ACF">
        <w:rPr>
          <w:b/>
        </w:rPr>
        <w:t xml:space="preserve"> consensus about what policy changes need to be made </w:t>
      </w:r>
    </w:p>
    <w:p w:rsidR="00440A22" w:rsidRDefault="00440A22" w:rsidP="00440A22">
      <w:pPr>
        <w:pStyle w:val="NormalWeb"/>
      </w:pPr>
      <w:r w:rsidRPr="00134ACF">
        <w:rPr>
          <w:b/>
        </w:rPr>
        <w:t>Mayer 7</w:t>
      </w:r>
      <w:r>
        <w:t xml:space="preserve"> – Kenneth R. Mayer, Professor of Political Science at the University of Wisconsin-Madison, December 2007, “The Base Realignment and Closure Process: Is it Possible to Make Rational Policy</w:t>
      </w:r>
      <w:proofErr w:type="gramStart"/>
      <w:r>
        <w:t>?,</w:t>
      </w:r>
      <w:proofErr w:type="gramEnd"/>
      <w:r>
        <w:t xml:space="preserve">” online: </w:t>
      </w:r>
      <w:hyperlink r:id="rId8" w:tgtFrame="_blank" w:history="1">
        <w:r>
          <w:rPr>
            <w:rStyle w:val="Hyperlink"/>
          </w:rPr>
          <w:t>http://users.polisci.wisc.edu/kmayer/Professional/Base%20Realignment%20and%20Closure%20Process.pdf</w:t>
        </w:r>
      </w:hyperlink>
    </w:p>
    <w:p w:rsidR="00440A22" w:rsidRDefault="00440A22" w:rsidP="00440A22">
      <w:pPr>
        <w:pStyle w:val="NormalWeb"/>
        <w:rPr>
          <w:rStyle w:val="Underline"/>
          <w:sz w:val="22"/>
        </w:rPr>
      </w:pPr>
      <w:r w:rsidRPr="00134ACF">
        <w:rPr>
          <w:sz w:val="16"/>
          <w:szCs w:val="22"/>
        </w:rPr>
        <w:t xml:space="preserve">The second question is whether the BRAC model can succeed in other policy areas, where Congress has been similarly unable to act. The success of the BRAC process has spurred many efforts to replicate it on other controversial issues. In 1999, I argued that independent </w:t>
      </w:r>
      <w:r w:rsidRPr="00134ACF">
        <w:rPr>
          <w:rStyle w:val="Underline"/>
          <w:sz w:val="22"/>
          <w:highlight w:val="lightGray"/>
        </w:rPr>
        <w:t>commissions have a poor record</w:t>
      </w:r>
      <w:r w:rsidRPr="00134ACF">
        <w:rPr>
          <w:sz w:val="16"/>
          <w:szCs w:val="22"/>
          <w:highlight w:val="lightGray"/>
        </w:rPr>
        <w:t xml:space="preserve">; </w:t>
      </w:r>
      <w:r w:rsidRPr="00134ACF">
        <w:rPr>
          <w:rStyle w:val="Underline"/>
          <w:sz w:val="22"/>
          <w:highlight w:val="lightGray"/>
        </w:rPr>
        <w:t>there have been</w:t>
      </w:r>
      <w:r w:rsidRPr="00134ACF">
        <w:rPr>
          <w:rStyle w:val="Underline"/>
          <w:sz w:val="22"/>
        </w:rPr>
        <w:t xml:space="preserve"> very </w:t>
      </w:r>
      <w:r w:rsidRPr="00134ACF">
        <w:rPr>
          <w:rStyle w:val="Underline"/>
          <w:sz w:val="22"/>
          <w:highlight w:val="lightGray"/>
        </w:rPr>
        <w:t>few instances where they have actually resolved legislative impasses</w:t>
      </w:r>
      <w:r w:rsidRPr="00134ACF">
        <w:rPr>
          <w:sz w:val="16"/>
          <w:szCs w:val="22"/>
        </w:rPr>
        <w:t xml:space="preserve"> (Mayer 1999).5 </w:t>
      </w:r>
      <w:proofErr w:type="gramStart"/>
      <w:r w:rsidRPr="00134ACF">
        <w:rPr>
          <w:sz w:val="16"/>
          <w:szCs w:val="22"/>
        </w:rPr>
        <w:t>The</w:t>
      </w:r>
      <w:proofErr w:type="gramEnd"/>
      <w:r w:rsidRPr="00134ACF">
        <w:rPr>
          <w:sz w:val="16"/>
          <w:szCs w:val="22"/>
        </w:rPr>
        <w:t xml:space="preserve"> problem is that </w:t>
      </w:r>
      <w:r w:rsidRPr="00134ACF">
        <w:rPr>
          <w:rStyle w:val="Underline"/>
          <w:sz w:val="22"/>
          <w:highlight w:val="lightGray"/>
        </w:rPr>
        <w:t>legislators are</w:t>
      </w:r>
      <w:r w:rsidRPr="00134ACF">
        <w:rPr>
          <w:sz w:val="16"/>
          <w:szCs w:val="22"/>
        </w:rPr>
        <w:t xml:space="preserve"> usually </w:t>
      </w:r>
      <w:r w:rsidRPr="00134ACF">
        <w:rPr>
          <w:rStyle w:val="Underline"/>
          <w:sz w:val="22"/>
          <w:highlight w:val="lightGray"/>
        </w:rPr>
        <w:t>reluctant to delegate substantial policy authority</w:t>
      </w:r>
      <w:r w:rsidRPr="00134ACF">
        <w:rPr>
          <w:sz w:val="16"/>
          <w:szCs w:val="22"/>
        </w:rPr>
        <w:t xml:space="preserve">, at least without strong procedural safeguards and ongoing monitoring. The conditions that made BRAC successful were the consensus on the goals, agreement about what precise policy steps were necessary, and the narrow range (at least initially) of the policy making authority. These </w:t>
      </w:r>
      <w:r w:rsidRPr="00134ACF">
        <w:rPr>
          <w:rStyle w:val="Underline"/>
          <w:sz w:val="22"/>
          <w:highlight w:val="lightGray"/>
        </w:rPr>
        <w:t>conditions are rarely present</w:t>
      </w:r>
      <w:r w:rsidRPr="00134ACF">
        <w:rPr>
          <w:sz w:val="16"/>
          <w:szCs w:val="22"/>
          <w:highlight w:val="lightGray"/>
        </w:rPr>
        <w:t xml:space="preserve">, </w:t>
      </w:r>
      <w:r w:rsidRPr="00134ACF">
        <w:rPr>
          <w:rStyle w:val="Underline"/>
          <w:sz w:val="22"/>
          <w:highlight w:val="lightGray"/>
        </w:rPr>
        <w:t>and</w:t>
      </w:r>
      <w:r w:rsidRPr="00134ACF">
        <w:rPr>
          <w:sz w:val="16"/>
          <w:szCs w:val="22"/>
        </w:rPr>
        <w:t xml:space="preserve"> clearly </w:t>
      </w:r>
      <w:r w:rsidRPr="00134ACF">
        <w:rPr>
          <w:rStyle w:val="Underline"/>
          <w:sz w:val="22"/>
          <w:highlight w:val="lightGray"/>
        </w:rPr>
        <w:t>do not apply</w:t>
      </w:r>
      <w:r w:rsidRPr="00134ACF">
        <w:rPr>
          <w:sz w:val="16"/>
          <w:szCs w:val="22"/>
          <w:highlight w:val="lightGray"/>
        </w:rPr>
        <w:t xml:space="preserve"> </w:t>
      </w:r>
      <w:r w:rsidRPr="00134ACF">
        <w:rPr>
          <w:rStyle w:val="Underline"/>
          <w:sz w:val="22"/>
          <w:highlight w:val="lightGray"/>
        </w:rPr>
        <w:t>to</w:t>
      </w:r>
      <w:r w:rsidRPr="00134ACF">
        <w:rPr>
          <w:sz w:val="16"/>
          <w:szCs w:val="22"/>
        </w:rPr>
        <w:t xml:space="preserve">, say, efforts to create BRAC-like </w:t>
      </w:r>
      <w:r w:rsidRPr="00134ACF">
        <w:rPr>
          <w:rStyle w:val="Underline"/>
          <w:sz w:val="22"/>
          <w:highlight w:val="lightGray"/>
        </w:rPr>
        <w:t>commissions</w:t>
      </w:r>
      <w:r w:rsidRPr="00134ACF">
        <w:rPr>
          <w:sz w:val="16"/>
          <w:szCs w:val="22"/>
        </w:rPr>
        <w:t xml:space="preserve"> on entitlement reform, </w:t>
      </w:r>
      <w:r w:rsidRPr="00134ACF">
        <w:rPr>
          <w:rStyle w:val="Underline"/>
          <w:sz w:val="22"/>
          <w:highlight w:val="lightGray"/>
        </w:rPr>
        <w:t>where</w:t>
      </w:r>
      <w:r w:rsidRPr="00134ACF">
        <w:rPr>
          <w:rStyle w:val="Underline"/>
          <w:sz w:val="22"/>
        </w:rPr>
        <w:t xml:space="preserve"> </w:t>
      </w:r>
      <w:r w:rsidRPr="00134ACF">
        <w:rPr>
          <w:rStyle w:val="Underline"/>
          <w:sz w:val="22"/>
          <w:highlight w:val="lightGray"/>
        </w:rPr>
        <w:t xml:space="preserve">there is </w:t>
      </w:r>
      <w:r w:rsidRPr="00134ACF">
        <w:rPr>
          <w:rStyle w:val="Underline"/>
          <w:sz w:val="22"/>
        </w:rPr>
        <w:t xml:space="preserve">intense </w:t>
      </w:r>
      <w:r w:rsidRPr="00134ACF">
        <w:rPr>
          <w:rStyle w:val="Underline"/>
          <w:sz w:val="22"/>
          <w:highlight w:val="lightGray"/>
        </w:rPr>
        <w:t>controversy over both goals and specific policies.</w:t>
      </w:r>
      <w:r w:rsidRPr="00134ACF">
        <w:rPr>
          <w:rStyle w:val="Underline"/>
          <w:sz w:val="22"/>
        </w:rPr>
        <w:t xml:space="preserve"> </w:t>
      </w:r>
    </w:p>
    <w:p w:rsidR="00440A22" w:rsidRPr="003313B4" w:rsidRDefault="00440A22" w:rsidP="00440A22">
      <w:pPr>
        <w:pStyle w:val="NormalWeb"/>
        <w:rPr>
          <w:b/>
        </w:rPr>
      </w:pPr>
      <w:r w:rsidRPr="003313B4">
        <w:rPr>
          <w:b/>
        </w:rPr>
        <w:t xml:space="preserve">CP links to politics --- doesn’t resolve controversy </w:t>
      </w:r>
    </w:p>
    <w:p w:rsidR="00440A22" w:rsidRDefault="00440A22" w:rsidP="00440A22">
      <w:pPr>
        <w:spacing w:before="100" w:beforeAutospacing="1" w:after="100" w:afterAutospacing="1"/>
      </w:pPr>
      <w:r w:rsidRPr="003313B4">
        <w:rPr>
          <w:b/>
        </w:rPr>
        <w:t>Mayer 7</w:t>
      </w:r>
      <w:r>
        <w:t xml:space="preserve"> – Kenneth R. Mayer, Professor of Political Science at the University of Wisconsin-Madison, December 2007, “The Base Realignment and Closure Process: Is it Possible to Make Rational Policy</w:t>
      </w:r>
      <w:proofErr w:type="gramStart"/>
      <w:r>
        <w:t>?,</w:t>
      </w:r>
      <w:proofErr w:type="gramEnd"/>
      <w:r>
        <w:t xml:space="preserve">” online: </w:t>
      </w:r>
      <w:hyperlink r:id="rId9" w:tgtFrame="_blank" w:history="1">
        <w:r>
          <w:rPr>
            <w:rStyle w:val="Hyperlink"/>
          </w:rPr>
          <w:t>http://users.polisci.wisc.edu/kmayer/Professional/Base%20Realignment%20and%20Closure%20Process.pdf</w:t>
        </w:r>
      </w:hyperlink>
    </w:p>
    <w:p w:rsidR="00440A22" w:rsidRPr="003313B4" w:rsidRDefault="00440A22" w:rsidP="00440A22">
      <w:pPr>
        <w:pStyle w:val="NormalWeb"/>
        <w:rPr>
          <w:rStyle w:val="Underline"/>
          <w:rFonts w:ascii="Georgia" w:hAnsi="Georgia"/>
          <w:sz w:val="22"/>
          <w:szCs w:val="22"/>
        </w:rPr>
      </w:pPr>
      <w:r w:rsidRPr="003313B4">
        <w:rPr>
          <w:rStyle w:val="Underline"/>
          <w:rFonts w:ascii="Georgia" w:hAnsi="Georgia"/>
          <w:sz w:val="22"/>
          <w:szCs w:val="22"/>
          <w:highlight w:val="lightGray"/>
        </w:rPr>
        <w:t>There is</w:t>
      </w:r>
      <w:r w:rsidRPr="003313B4">
        <w:rPr>
          <w:rFonts w:ascii="Georgia" w:hAnsi="Georgia"/>
          <w:sz w:val="16"/>
          <w:szCs w:val="22"/>
        </w:rPr>
        <w:t xml:space="preserve"> simply </w:t>
      </w:r>
      <w:r w:rsidRPr="003313B4">
        <w:rPr>
          <w:rStyle w:val="Underline"/>
          <w:rFonts w:ascii="Georgia" w:hAnsi="Georgia"/>
          <w:sz w:val="22"/>
          <w:szCs w:val="22"/>
        </w:rPr>
        <w:t xml:space="preserve">far </w:t>
      </w:r>
      <w:r w:rsidRPr="003313B4">
        <w:rPr>
          <w:rStyle w:val="Underline"/>
          <w:rFonts w:ascii="Georgia" w:hAnsi="Georgia"/>
          <w:sz w:val="22"/>
          <w:szCs w:val="22"/>
          <w:highlight w:val="lightGray"/>
        </w:rPr>
        <w:t>too much controversy</w:t>
      </w:r>
      <w:r w:rsidRPr="003313B4">
        <w:rPr>
          <w:rStyle w:val="Underline"/>
          <w:rFonts w:ascii="Georgia" w:hAnsi="Georgia"/>
          <w:sz w:val="22"/>
          <w:szCs w:val="22"/>
        </w:rPr>
        <w:t xml:space="preserve"> </w:t>
      </w:r>
      <w:r w:rsidRPr="003313B4">
        <w:rPr>
          <w:rFonts w:ascii="Georgia" w:hAnsi="Georgia"/>
          <w:sz w:val="16"/>
          <w:szCs w:val="22"/>
        </w:rPr>
        <w:t xml:space="preserve">over what sorts of reforms are necessary. Should benefits be protected, or should cuts be considered? </w:t>
      </w:r>
      <w:proofErr w:type="gramStart"/>
      <w:r w:rsidRPr="003313B4">
        <w:rPr>
          <w:rFonts w:ascii="Georgia" w:hAnsi="Georgia"/>
          <w:sz w:val="16"/>
          <w:szCs w:val="22"/>
        </w:rPr>
        <w:t>Should taxes be raised, and if so by how much?</w:t>
      </w:r>
      <w:proofErr w:type="gramEnd"/>
      <w:r w:rsidRPr="003313B4">
        <w:rPr>
          <w:rFonts w:ascii="Georgia" w:hAnsi="Georgia"/>
          <w:sz w:val="16"/>
          <w:szCs w:val="22"/>
        </w:rPr>
        <w:t xml:space="preserve"> Should benefits be means tested? The retirement age </w:t>
      </w:r>
      <w:proofErr w:type="gramStart"/>
      <w:r w:rsidRPr="003313B4">
        <w:rPr>
          <w:rFonts w:ascii="Georgia" w:hAnsi="Georgia"/>
          <w:sz w:val="16"/>
          <w:szCs w:val="22"/>
        </w:rPr>
        <w:t>raised</w:t>
      </w:r>
      <w:proofErr w:type="gramEnd"/>
      <w:r w:rsidRPr="003313B4">
        <w:rPr>
          <w:rFonts w:ascii="Georgia" w:hAnsi="Georgia"/>
          <w:sz w:val="16"/>
          <w:szCs w:val="22"/>
        </w:rPr>
        <w:t xml:space="preserve">? What should the transition period look like? </w:t>
      </w:r>
      <w:r w:rsidRPr="003313B4">
        <w:rPr>
          <w:rStyle w:val="Underline"/>
          <w:rFonts w:ascii="Georgia" w:hAnsi="Georgia"/>
          <w:sz w:val="22"/>
          <w:szCs w:val="22"/>
        </w:rPr>
        <w:t>No legislator is likely to give up decision making rights in the presence of such controversy and uncertainty about the scope of the final policy</w:t>
      </w:r>
      <w:r w:rsidRPr="003313B4">
        <w:rPr>
          <w:rFonts w:ascii="Georgia" w:hAnsi="Georgia"/>
          <w:sz w:val="16"/>
          <w:szCs w:val="22"/>
        </w:rPr>
        <w:t xml:space="preserve">. And this is how it should be. </w:t>
      </w:r>
      <w:r w:rsidRPr="003313B4">
        <w:rPr>
          <w:rStyle w:val="Underline"/>
          <w:rFonts w:ascii="Georgia" w:hAnsi="Georgia"/>
          <w:sz w:val="22"/>
          <w:szCs w:val="22"/>
        </w:rPr>
        <w:t>Automatic delegation comes at the cost of accountability, which as a policy value is at least as important as rationality and efficiency.</w:t>
      </w:r>
      <w:r w:rsidRPr="003313B4">
        <w:rPr>
          <w:rFonts w:ascii="Georgia" w:hAnsi="Georgia"/>
          <w:sz w:val="16"/>
          <w:szCs w:val="22"/>
        </w:rPr>
        <w:t xml:space="preserve"> </w:t>
      </w:r>
      <w:r w:rsidRPr="003313B4">
        <w:rPr>
          <w:rStyle w:val="Underline"/>
          <w:rFonts w:ascii="Georgia" w:hAnsi="Georgia"/>
          <w:sz w:val="22"/>
          <w:szCs w:val="22"/>
          <w:highlight w:val="lightGray"/>
        </w:rPr>
        <w:t>Delegating authority to an independent body,</w:t>
      </w:r>
      <w:r w:rsidRPr="003313B4">
        <w:rPr>
          <w:rStyle w:val="Underline"/>
          <w:rFonts w:ascii="Georgia" w:hAnsi="Georgia"/>
          <w:sz w:val="22"/>
          <w:szCs w:val="22"/>
        </w:rPr>
        <w:t xml:space="preserve"> or governing via an automatic rule</w:t>
      </w:r>
      <w:r w:rsidRPr="003313B4">
        <w:rPr>
          <w:rStyle w:val="Underline"/>
          <w:rFonts w:ascii="Georgia" w:hAnsi="Georgia"/>
          <w:sz w:val="22"/>
          <w:szCs w:val="22"/>
          <w:highlight w:val="lightGray"/>
        </w:rPr>
        <w:t xml:space="preserve">, is often a “blame avoidance” mechanism designed </w:t>
      </w:r>
      <w:r w:rsidRPr="003313B4">
        <w:rPr>
          <w:rStyle w:val="Underline"/>
          <w:rFonts w:ascii="Georgia" w:hAnsi="Georgia"/>
          <w:sz w:val="22"/>
          <w:szCs w:val="22"/>
          <w:highlight w:val="lightGray"/>
        </w:rPr>
        <w:lastRenderedPageBreak/>
        <w:t>to obfuscate the</w:t>
      </w:r>
      <w:r w:rsidRPr="003313B4">
        <w:rPr>
          <w:rStyle w:val="Underline"/>
          <w:rFonts w:ascii="Georgia" w:hAnsi="Georgia"/>
          <w:sz w:val="22"/>
          <w:szCs w:val="22"/>
        </w:rPr>
        <w:t xml:space="preserve"> ultimate </w:t>
      </w:r>
      <w:r w:rsidRPr="003313B4">
        <w:rPr>
          <w:rStyle w:val="Underline"/>
          <w:rFonts w:ascii="Georgia" w:hAnsi="Georgia"/>
          <w:sz w:val="22"/>
          <w:szCs w:val="22"/>
          <w:highlight w:val="lightGray"/>
        </w:rPr>
        <w:t>responsibility and make it difficult for voters to connect cause and effect</w:t>
      </w:r>
      <w:r w:rsidRPr="003313B4">
        <w:rPr>
          <w:rStyle w:val="Underline"/>
          <w:rFonts w:ascii="Georgia" w:hAnsi="Georgia"/>
          <w:sz w:val="22"/>
          <w:szCs w:val="22"/>
        </w:rPr>
        <w:t>.</w:t>
      </w:r>
      <w:r w:rsidRPr="003313B4">
        <w:rPr>
          <w:rFonts w:ascii="Georgia" w:hAnsi="Georgia"/>
          <w:sz w:val="16"/>
          <w:szCs w:val="22"/>
        </w:rPr>
        <w:t xml:space="preserve"> As we have seen with BRAC, sometimes </w:t>
      </w:r>
      <w:r w:rsidRPr="003313B4">
        <w:rPr>
          <w:rStyle w:val="Underline"/>
          <w:rFonts w:ascii="Georgia" w:hAnsi="Georgia"/>
          <w:sz w:val="22"/>
          <w:szCs w:val="22"/>
          <w:highlight w:val="lightGray"/>
        </w:rPr>
        <w:t>this</w:t>
      </w:r>
      <w:r w:rsidRPr="003313B4">
        <w:rPr>
          <w:rFonts w:ascii="Georgia" w:hAnsi="Georgia"/>
          <w:sz w:val="16"/>
          <w:szCs w:val="22"/>
          <w:highlight w:val="lightGray"/>
        </w:rPr>
        <w:t xml:space="preserve"> </w:t>
      </w:r>
      <w:r w:rsidRPr="003313B4">
        <w:rPr>
          <w:rStyle w:val="Underline"/>
          <w:rFonts w:ascii="Georgia" w:hAnsi="Georgia"/>
          <w:sz w:val="22"/>
          <w:szCs w:val="22"/>
          <w:highlight w:val="lightGray"/>
        </w:rPr>
        <w:t>works</w:t>
      </w:r>
      <w:r w:rsidRPr="003313B4">
        <w:rPr>
          <w:rFonts w:ascii="Georgia" w:hAnsi="Georgia"/>
          <w:sz w:val="16"/>
          <w:szCs w:val="22"/>
        </w:rPr>
        <w:t xml:space="preserve">, at least </w:t>
      </w:r>
      <w:r w:rsidRPr="003313B4">
        <w:rPr>
          <w:rStyle w:val="Underline"/>
          <w:rFonts w:ascii="Georgia" w:hAnsi="Georgia"/>
          <w:sz w:val="22"/>
          <w:szCs w:val="22"/>
          <w:highlight w:val="lightGray"/>
        </w:rPr>
        <w:t>in</w:t>
      </w:r>
      <w:r w:rsidRPr="003313B4">
        <w:rPr>
          <w:rFonts w:ascii="Georgia" w:hAnsi="Georgia"/>
          <w:sz w:val="16"/>
          <w:szCs w:val="22"/>
        </w:rPr>
        <w:t xml:space="preserve"> the sense of </w:t>
      </w:r>
      <w:r w:rsidRPr="003313B4">
        <w:rPr>
          <w:rStyle w:val="Underline"/>
          <w:rFonts w:ascii="Georgia" w:hAnsi="Georgia"/>
          <w:sz w:val="22"/>
          <w:szCs w:val="22"/>
          <w:highlight w:val="lightGray"/>
        </w:rPr>
        <w:t>producing</w:t>
      </w:r>
      <w:r w:rsidRPr="003313B4">
        <w:rPr>
          <w:rFonts w:ascii="Georgia" w:hAnsi="Georgia"/>
          <w:sz w:val="16"/>
          <w:szCs w:val="22"/>
          <w:highlight w:val="lightGray"/>
        </w:rPr>
        <w:t xml:space="preserve"> </w:t>
      </w:r>
      <w:r w:rsidRPr="003313B4">
        <w:rPr>
          <w:rStyle w:val="Underline"/>
          <w:rFonts w:ascii="Georgia" w:hAnsi="Georgia"/>
          <w:sz w:val="22"/>
          <w:szCs w:val="22"/>
          <w:highlight w:val="lightGray"/>
        </w:rPr>
        <w:t>a</w:t>
      </w:r>
      <w:r w:rsidRPr="003313B4">
        <w:rPr>
          <w:rStyle w:val="Underline"/>
          <w:rFonts w:ascii="Georgia" w:hAnsi="Georgia"/>
          <w:sz w:val="22"/>
          <w:szCs w:val="22"/>
        </w:rPr>
        <w:t xml:space="preserve"> </w:t>
      </w:r>
      <w:r w:rsidRPr="003313B4">
        <w:rPr>
          <w:rFonts w:ascii="Georgia" w:hAnsi="Georgia"/>
          <w:sz w:val="16"/>
          <w:szCs w:val="22"/>
        </w:rPr>
        <w:t xml:space="preserve">generally preferred but </w:t>
      </w:r>
      <w:r w:rsidRPr="003313B4">
        <w:rPr>
          <w:rStyle w:val="Underline"/>
          <w:rFonts w:ascii="Georgia" w:hAnsi="Georgia"/>
          <w:sz w:val="22"/>
          <w:szCs w:val="22"/>
          <w:highlight w:val="lightGray"/>
        </w:rPr>
        <w:t>politically difficult outcome that cannot be traced back to the actions of any legislator</w:t>
      </w:r>
      <w:r w:rsidRPr="003313B4">
        <w:rPr>
          <w:rStyle w:val="Underline"/>
          <w:rFonts w:ascii="Georgia" w:hAnsi="Georgia"/>
          <w:sz w:val="22"/>
          <w:szCs w:val="22"/>
        </w:rPr>
        <w:t xml:space="preserve"> or group of legislators</w:t>
      </w:r>
      <w:r w:rsidRPr="003313B4">
        <w:rPr>
          <w:rFonts w:ascii="Georgia" w:hAnsi="Georgia"/>
          <w:sz w:val="16"/>
          <w:szCs w:val="22"/>
        </w:rPr>
        <w:t xml:space="preserve">. But </w:t>
      </w:r>
      <w:r w:rsidRPr="003313B4">
        <w:rPr>
          <w:rStyle w:val="Underline"/>
          <w:rFonts w:ascii="Georgia" w:hAnsi="Georgia"/>
          <w:sz w:val="22"/>
          <w:szCs w:val="22"/>
          <w:highlight w:val="lightGray"/>
        </w:rPr>
        <w:t>delegation</w:t>
      </w:r>
      <w:r w:rsidRPr="003313B4">
        <w:rPr>
          <w:rFonts w:ascii="Georgia" w:hAnsi="Georgia"/>
          <w:sz w:val="16"/>
          <w:szCs w:val="22"/>
        </w:rPr>
        <w:t xml:space="preserve">, by itself, </w:t>
      </w:r>
      <w:r w:rsidRPr="003313B4">
        <w:rPr>
          <w:rStyle w:val="Underline"/>
          <w:rFonts w:ascii="Georgia" w:hAnsi="Georgia"/>
          <w:sz w:val="22"/>
          <w:szCs w:val="22"/>
          <w:highlight w:val="lightGray"/>
        </w:rPr>
        <w:t>does not resolve underlying</w:t>
      </w:r>
      <w:r w:rsidRPr="003313B4">
        <w:rPr>
          <w:rStyle w:val="Underline"/>
          <w:rFonts w:ascii="Georgia" w:hAnsi="Georgia"/>
          <w:sz w:val="22"/>
          <w:szCs w:val="22"/>
        </w:rPr>
        <w:t xml:space="preserve"> disagreement and </w:t>
      </w:r>
      <w:r w:rsidRPr="003313B4">
        <w:rPr>
          <w:rStyle w:val="Underline"/>
          <w:rFonts w:ascii="Georgia" w:hAnsi="Georgia"/>
          <w:sz w:val="22"/>
          <w:szCs w:val="22"/>
          <w:highlight w:val="lightGray"/>
        </w:rPr>
        <w:t>controversies</w:t>
      </w:r>
      <w:r w:rsidRPr="003313B4">
        <w:rPr>
          <w:rStyle w:val="Underline"/>
          <w:rFonts w:ascii="Georgia" w:hAnsi="Georgia"/>
          <w:sz w:val="22"/>
          <w:szCs w:val="22"/>
        </w:rPr>
        <w:t>,</w:t>
      </w:r>
      <w:r w:rsidRPr="003313B4">
        <w:rPr>
          <w:rFonts w:ascii="Georgia" w:hAnsi="Georgia"/>
          <w:sz w:val="16"/>
          <w:szCs w:val="22"/>
        </w:rPr>
        <w:t xml:space="preserve"> and the electorate ought to have enough information to assign blame or credit. Ultimately, </w:t>
      </w:r>
      <w:r w:rsidRPr="003313B4">
        <w:rPr>
          <w:rStyle w:val="Underline"/>
          <w:rFonts w:ascii="Georgia" w:hAnsi="Georgia"/>
          <w:sz w:val="22"/>
          <w:szCs w:val="22"/>
          <w:highlight w:val="lightGray"/>
        </w:rPr>
        <w:t xml:space="preserve">BRAC arose from an unusual set of circumstances, and it should </w:t>
      </w:r>
      <w:proofErr w:type="gramStart"/>
      <w:r w:rsidRPr="003313B4">
        <w:rPr>
          <w:rStyle w:val="Underline"/>
          <w:rFonts w:ascii="Georgia" w:hAnsi="Georgia"/>
          <w:sz w:val="22"/>
          <w:szCs w:val="22"/>
          <w:highlight w:val="lightGray"/>
        </w:rPr>
        <w:t>replicated</w:t>
      </w:r>
      <w:proofErr w:type="gramEnd"/>
      <w:r w:rsidRPr="003313B4">
        <w:rPr>
          <w:rStyle w:val="Underline"/>
          <w:rFonts w:ascii="Georgia" w:hAnsi="Georgia"/>
          <w:sz w:val="22"/>
          <w:szCs w:val="22"/>
          <w:highlight w:val="lightGray"/>
        </w:rPr>
        <w:t xml:space="preserve"> with great caution</w:t>
      </w:r>
      <w:r w:rsidRPr="003313B4">
        <w:rPr>
          <w:rStyle w:val="Underline"/>
          <w:rFonts w:ascii="Georgia" w:hAnsi="Georgia"/>
          <w:sz w:val="22"/>
          <w:szCs w:val="22"/>
        </w:rPr>
        <w:t>.</w:t>
      </w:r>
    </w:p>
    <w:p w:rsidR="00440A22" w:rsidRPr="003313B4" w:rsidRDefault="00440A22" w:rsidP="00440A22">
      <w:pPr>
        <w:spacing w:before="100" w:beforeAutospacing="1" w:after="100" w:afterAutospacing="1"/>
        <w:rPr>
          <w:rFonts w:ascii="Times New Roman" w:eastAsia="Times New Roman" w:hAnsi="Times New Roman"/>
          <w:b/>
          <w:sz w:val="24"/>
          <w:szCs w:val="24"/>
        </w:rPr>
      </w:pPr>
      <w:r w:rsidRPr="003313B4">
        <w:rPr>
          <w:rFonts w:ascii="Times New Roman" w:eastAsia="Times New Roman" w:hAnsi="Times New Roman"/>
          <w:b/>
          <w:sz w:val="24"/>
          <w:szCs w:val="24"/>
        </w:rPr>
        <w:t xml:space="preserve">Congress says no </w:t>
      </w:r>
    </w:p>
    <w:p w:rsidR="00440A22" w:rsidRPr="003313B4" w:rsidRDefault="00440A22" w:rsidP="00440A22">
      <w:pPr>
        <w:spacing w:before="100" w:beforeAutospacing="1" w:after="100" w:afterAutospacing="1"/>
        <w:rPr>
          <w:rFonts w:ascii="Times New Roman" w:eastAsia="Times New Roman" w:hAnsi="Times New Roman"/>
          <w:sz w:val="24"/>
          <w:szCs w:val="24"/>
        </w:rPr>
      </w:pPr>
      <w:r w:rsidRPr="003313B4">
        <w:rPr>
          <w:rFonts w:ascii="Times New Roman" w:eastAsia="Times New Roman" w:hAnsi="Times New Roman"/>
          <w:b/>
          <w:sz w:val="24"/>
          <w:szCs w:val="24"/>
        </w:rPr>
        <w:t>Campbell 2</w:t>
      </w:r>
      <w:r w:rsidRPr="003313B4">
        <w:rPr>
          <w:rFonts w:ascii="Times New Roman" w:eastAsia="Times New Roman" w:hAnsi="Times New Roman"/>
          <w:sz w:val="24"/>
          <w:szCs w:val="24"/>
        </w:rPr>
        <w:t xml:space="preserve"> – Colton C. Campbell, Associate Professor of Political Science at Florida International University, visiting Professor of Political Science at American University, 2002, Discharging Congress: Government by Commission, p. 19</w:t>
      </w:r>
    </w:p>
    <w:p w:rsidR="00440A22" w:rsidRPr="003313B4" w:rsidRDefault="00440A22" w:rsidP="00440A22">
      <w:pPr>
        <w:spacing w:before="100" w:beforeAutospacing="1" w:after="100" w:afterAutospacing="1"/>
        <w:rPr>
          <w:rStyle w:val="Underline"/>
        </w:rPr>
      </w:pPr>
      <w:r w:rsidRPr="003313B4">
        <w:rPr>
          <w:rFonts w:ascii="Times New Roman" w:eastAsia="Times New Roman" w:hAnsi="Times New Roman"/>
          <w:sz w:val="16"/>
          <w:szCs w:val="16"/>
        </w:rPr>
        <w:t xml:space="preserve">Lastly, critics focus on congressional motives and suggest that lawmakers rarely use commissions for altruistic reasons. Instead, politicians, pressed to take unpopular action, choose the easy way out. Congress has rewritten President Harry S Truman’s old maxim. Even if you cannot stand the heat, you do not have to get out of the kitchen—you appoint a nonpolitical commission. 75 This </w:t>
      </w:r>
      <w:r w:rsidRPr="003313B4">
        <w:rPr>
          <w:rStyle w:val="Underline"/>
        </w:rPr>
        <w:t>indirect</w:t>
      </w:r>
      <w:r w:rsidRPr="003313B4">
        <w:rPr>
          <w:rFonts w:ascii="Times New Roman" w:eastAsia="Times New Roman" w:hAnsi="Times New Roman"/>
          <w:sz w:val="16"/>
          <w:szCs w:val="16"/>
        </w:rPr>
        <w:t xml:space="preserve"> method of </w:t>
      </w:r>
      <w:r w:rsidRPr="003313B4">
        <w:rPr>
          <w:rStyle w:val="Underline"/>
        </w:rPr>
        <w:t>deliberation is convenient</w:t>
      </w:r>
      <w:r w:rsidRPr="003313B4">
        <w:rPr>
          <w:rFonts w:ascii="Times New Roman" w:eastAsia="Times New Roman" w:hAnsi="Times New Roman"/>
          <w:sz w:val="16"/>
          <w:szCs w:val="16"/>
        </w:rPr>
        <w:t xml:space="preserve"> at times</w:t>
      </w:r>
      <w:r w:rsidRPr="003313B4">
        <w:rPr>
          <w:rFonts w:ascii="Times New Roman" w:eastAsia="Times New Roman" w:hAnsi="Times New Roman"/>
          <w:sz w:val="16"/>
          <w:szCs w:val="16"/>
          <w:highlight w:val="lightGray"/>
        </w:rPr>
        <w:t xml:space="preserve">. </w:t>
      </w:r>
      <w:r w:rsidRPr="003313B4">
        <w:rPr>
          <w:rStyle w:val="Underline"/>
          <w:highlight w:val="lightGray"/>
        </w:rPr>
        <w:t>Lawmakers do not have to vote for something that could have</w:t>
      </w:r>
      <w:r w:rsidRPr="003313B4">
        <w:rPr>
          <w:rStyle w:val="Underline"/>
        </w:rPr>
        <w:t xml:space="preserve"> potentially </w:t>
      </w:r>
      <w:r w:rsidRPr="003313B4">
        <w:rPr>
          <w:rStyle w:val="Underline"/>
          <w:highlight w:val="lightGray"/>
        </w:rPr>
        <w:t>damaging repercussions</w:t>
      </w:r>
      <w:r w:rsidRPr="003313B4">
        <w:rPr>
          <w:rFonts w:ascii="Times New Roman" w:eastAsia="Times New Roman" w:hAnsi="Times New Roman"/>
          <w:sz w:val="16"/>
          <w:szCs w:val="16"/>
        </w:rPr>
        <w:t xml:space="preserve">. Instead, </w:t>
      </w:r>
      <w:r w:rsidRPr="003313B4">
        <w:rPr>
          <w:rStyle w:val="Underline"/>
          <w:highlight w:val="lightGray"/>
        </w:rPr>
        <w:t>they wait out a designated period and get something automatically; members can</w:t>
      </w:r>
      <w:r w:rsidRPr="003313B4">
        <w:rPr>
          <w:rStyle w:val="Underline"/>
        </w:rPr>
        <w:t xml:space="preserve"> plead their case for something or </w:t>
      </w:r>
      <w:r w:rsidRPr="003313B4">
        <w:rPr>
          <w:rStyle w:val="Underline"/>
          <w:highlight w:val="lightGray"/>
        </w:rPr>
        <w:t>criticize a commission’s final determination, portraying themselves as protectors of local interests</w:t>
      </w:r>
      <w:r w:rsidRPr="003313B4">
        <w:rPr>
          <w:rFonts w:ascii="Times New Roman" w:eastAsia="Times New Roman" w:hAnsi="Times New Roman"/>
          <w:sz w:val="16"/>
          <w:szCs w:val="16"/>
        </w:rPr>
        <w:t xml:space="preserve">. In short, </w:t>
      </w:r>
      <w:r w:rsidRPr="003313B4">
        <w:rPr>
          <w:rStyle w:val="Underline"/>
          <w:highlight w:val="lightGray"/>
        </w:rPr>
        <w:t>members become advocates rather than bearers of bad news and</w:t>
      </w:r>
      <w:r w:rsidRPr="003313B4">
        <w:rPr>
          <w:rFonts w:ascii="Times New Roman" w:eastAsia="Times New Roman" w:hAnsi="Times New Roman"/>
          <w:sz w:val="16"/>
          <w:szCs w:val="16"/>
        </w:rPr>
        <w:t xml:space="preserve"> the </w:t>
      </w:r>
      <w:r w:rsidRPr="003313B4">
        <w:rPr>
          <w:rStyle w:val="Underline"/>
          <w:highlight w:val="lightGray"/>
        </w:rPr>
        <w:t>hard decisions</w:t>
      </w:r>
      <w:r w:rsidRPr="003313B4">
        <w:rPr>
          <w:rFonts w:ascii="Times New Roman" w:eastAsia="Times New Roman" w:hAnsi="Times New Roman"/>
          <w:sz w:val="24"/>
          <w:szCs w:val="24"/>
        </w:rPr>
        <w:t xml:space="preserve"> </w:t>
      </w:r>
      <w:r w:rsidRPr="003313B4">
        <w:rPr>
          <w:rStyle w:val="Underline"/>
        </w:rPr>
        <w:t xml:space="preserve">of national policymaking </w:t>
      </w:r>
      <w:r w:rsidRPr="003313B4">
        <w:rPr>
          <w:rStyle w:val="Underline"/>
          <w:highlight w:val="lightGray"/>
        </w:rPr>
        <w:t>are left to the commission.</w:t>
      </w:r>
    </w:p>
    <w:p w:rsidR="004B51E3" w:rsidRPr="00B415A3" w:rsidRDefault="004B51E3" w:rsidP="00E00A24">
      <w:pPr>
        <w:rPr>
          <w:rStyle w:val="Underline"/>
          <w:u w:val="none"/>
        </w:rPr>
      </w:pPr>
    </w:p>
    <w:sectPr w:rsidR="004B51E3" w:rsidRPr="00B415A3"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22" w:rsidRDefault="00A90C22" w:rsidP="00261634">
      <w:r>
        <w:separator/>
      </w:r>
    </w:p>
  </w:endnote>
  <w:endnote w:type="continuationSeparator" w:id="0">
    <w:p w:rsidR="00A90C22" w:rsidRDefault="00A90C22"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22" w:rsidRDefault="00A90C22" w:rsidP="00261634">
      <w:r>
        <w:separator/>
      </w:r>
    </w:p>
  </w:footnote>
  <w:footnote w:type="continuationSeparator" w:id="0">
    <w:p w:rsidR="00A90C22" w:rsidRDefault="00A90C22"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0C22"/>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6445"/>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0A2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00A7"/>
    <w:rsid w:val="0064249E"/>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0C22"/>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0A22"/>
    <w:rPr>
      <w:rFonts w:ascii="Georgia" w:hAnsi="Georgia"/>
      <w:sz w:val="22"/>
      <w:szCs w:val="22"/>
    </w:rPr>
  </w:style>
  <w:style w:type="paragraph" w:styleId="Heading1">
    <w:name w:val="heading 1"/>
    <w:aliases w:val="Block Name,Block Header,Heading 1 Char1,ALEX,Heading,Char,Heading 1 Char Char,Block Titles,Heading 1 Char1 Char,Heading 1 Char Char Char,Heading 1 Char1 Char Char,Heading 1 Char Char Char Char,Heading 1 Char2 Char Char Char Char,F2 - Heading 1"/>
    <w:basedOn w:val="Normal"/>
    <w:next w:val="Normal"/>
    <w:link w:val="Heading1Char"/>
    <w:uiPriority w:val="9"/>
    <w:qFormat/>
    <w:rsid w:val="008961AE"/>
    <w:pPr>
      <w:pageBreakBefore/>
      <w:jc w:val="center"/>
      <w:outlineLvl w:val="0"/>
    </w:pPr>
    <w:rPr>
      <w:rFonts w:eastAsia="Times New Roman"/>
      <w:b/>
      <w:bCs/>
      <w:sz w:val="30"/>
      <w:szCs w:val="28"/>
      <w:u w:val="single"/>
    </w:rPr>
  </w:style>
  <w:style w:type="paragraph" w:styleId="Heading2">
    <w:name w:val="heading 2"/>
    <w:basedOn w:val="Normal"/>
    <w:next w:val="Normal"/>
    <w:link w:val="Heading2Char"/>
    <w:uiPriority w:val="9"/>
    <w:unhideWhenUsed/>
    <w:rsid w:val="008961AE"/>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Name Char,Block Header Char,Heading 1 Char1 Char1,ALEX Char,Heading Char,Char Char1,Heading 1 Char Char Char1,Block Titles Char,Heading 1 Char1 Char Char1,Heading 1 Char Char Char Char1,Heading 1 Char1 Char Char Char,Block Title Cha"/>
    <w:basedOn w:val="DefaultParagraphFont"/>
    <w:link w:val="Heading1"/>
    <w:uiPriority w:val="9"/>
    <w:rsid w:val="008961AE"/>
    <w:rPr>
      <w:rFonts w:ascii="Garamond" w:eastAsia="Times New Roman" w:hAnsi="Garamond" w:cs="Times New Roman"/>
      <w:b/>
      <w:bCs/>
      <w:sz w:val="30"/>
      <w:szCs w:val="28"/>
      <w:u w:val="single"/>
    </w:rPr>
  </w:style>
  <w:style w:type="paragraph" w:styleId="DocumentMap">
    <w:name w:val="Document Map"/>
    <w:basedOn w:val="Normal"/>
    <w:link w:val="DocumentMapChar"/>
    <w:semiHidden/>
    <w:rsid w:val="008961AE"/>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961AE"/>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8961AE"/>
    <w:rPr>
      <w:rFonts w:ascii="Garamond" w:hAnsi="Garamond" w:cs="Times New Roman"/>
      <w:b/>
      <w:szCs w:val="26"/>
    </w:rPr>
  </w:style>
  <w:style w:type="character" w:styleId="Hyperlink">
    <w:name w:val="Hyperlink"/>
    <w:aliases w:val="heading 1 (block title)"/>
    <w:basedOn w:val="DefaultParagraphFont"/>
    <w:rsid w:val="008961AE"/>
    <w:rPr>
      <w:color w:val="auto"/>
      <w:u w:val="none"/>
    </w:rPr>
  </w:style>
  <w:style w:type="paragraph" w:styleId="Header">
    <w:name w:val="header"/>
    <w:basedOn w:val="Normal"/>
    <w:link w:val="HeaderChar"/>
    <w:uiPriority w:val="99"/>
    <w:semiHidden/>
    <w:unhideWhenUsed/>
    <w:rsid w:val="008961AE"/>
    <w:pPr>
      <w:tabs>
        <w:tab w:val="center" w:pos="4680"/>
        <w:tab w:val="right" w:pos="9360"/>
      </w:tabs>
    </w:pPr>
  </w:style>
  <w:style w:type="character" w:customStyle="1" w:styleId="HeaderChar">
    <w:name w:val="Header Char"/>
    <w:basedOn w:val="DefaultParagraphFont"/>
    <w:link w:val="Header"/>
    <w:uiPriority w:val="99"/>
    <w:semiHidden/>
    <w:rsid w:val="008961AE"/>
    <w:rPr>
      <w:rFonts w:ascii="Garamond" w:hAnsi="Garamond" w:cs="Times New Roman"/>
    </w:rPr>
  </w:style>
  <w:style w:type="paragraph" w:customStyle="1" w:styleId="Default">
    <w:name w:val="Default"/>
    <w:basedOn w:val="Normal"/>
    <w:rsid w:val="008961AE"/>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961AE"/>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8961AE"/>
  </w:style>
  <w:style w:type="character" w:customStyle="1" w:styleId="Underline">
    <w:name w:val="Underline"/>
    <w:aliases w:val="Intense Emphasis,apple-style-span + 6 pt,Bold,Kern at 16 pt,Style Bold Underline,Style"/>
    <w:basedOn w:val="DefaultParagraphFont"/>
    <w:uiPriority w:val="1"/>
    <w:qFormat/>
    <w:rsid w:val="008961AE"/>
    <w:rPr>
      <w:u w:val="single"/>
    </w:rPr>
  </w:style>
  <w:style w:type="paragraph" w:styleId="Footer">
    <w:name w:val="footer"/>
    <w:basedOn w:val="Normal"/>
    <w:link w:val="FooterChar"/>
    <w:uiPriority w:val="99"/>
    <w:semiHidden/>
    <w:unhideWhenUsed/>
    <w:rsid w:val="008961AE"/>
    <w:pPr>
      <w:tabs>
        <w:tab w:val="center" w:pos="4680"/>
        <w:tab w:val="right" w:pos="9360"/>
      </w:tabs>
    </w:p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style>
  <w:style w:type="paragraph" w:customStyle="1" w:styleId="PageHeaderLine1">
    <w:name w:val="PageHeaderLine1"/>
    <w:basedOn w:val="Normal"/>
    <w:rsid w:val="008961AE"/>
    <w:pPr>
      <w:tabs>
        <w:tab w:val="right" w:pos="10800"/>
      </w:tabs>
    </w:pPr>
    <w:rPr>
      <w:b/>
      <w:sz w:val="28"/>
    </w:rPr>
  </w:style>
  <w:style w:type="paragraph" w:customStyle="1" w:styleId="PageHeaderLine2">
    <w:name w:val="PageHeaderLine2"/>
    <w:basedOn w:val="Normal"/>
    <w:next w:val="Normal"/>
    <w:rsid w:val="008961AE"/>
    <w:pPr>
      <w:tabs>
        <w:tab w:val="right" w:pos="10800"/>
      </w:tabs>
      <w:spacing w:line="480" w:lineRule="auto"/>
    </w:pPr>
    <w:rPr>
      <w:b/>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440A22"/>
    <w:pPr>
      <w:spacing w:before="100" w:beforeAutospacing="1" w:after="100" w:afterAutospacing="1"/>
    </w:pPr>
    <w:rPr>
      <w:rFonts w:ascii="Times New Roman" w:eastAsia="Times New Roman" w:hAnsi="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basedOn w:val="DefaultParagraphFont"/>
    <w:link w:val="NormalWeb"/>
    <w:uiPriority w:val="99"/>
    <w:rsid w:val="00440A2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sers.polisci.wisc.edu/kmayer/Professional/Base%20Realignment%20and%20Closure%20Process.pdf" TargetMode="External"/><Relationship Id="rId3" Type="http://schemas.openxmlformats.org/officeDocument/2006/relationships/webSettings" Target="webSettings.xml"/><Relationship Id="rId7" Type="http://schemas.openxmlformats.org/officeDocument/2006/relationships/hyperlink" Target="http://keithhennessey.com/2010/01/20/error-of-commissi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ices.washingtonpost.com/ezra-klein/2010/02/sins_of_commissio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users.polisci.wisc.edu/kmayer/Professional/Base%20Realignment%20and%20Closure%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5951</Characters>
  <Application>Microsoft Office Word</Application>
  <DocSecurity>4</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Links>
    <vt:vector size="24" baseType="variant">
      <vt:variant>
        <vt:i4>6684780</vt:i4>
      </vt:variant>
      <vt:variant>
        <vt:i4>9</vt:i4>
      </vt:variant>
      <vt:variant>
        <vt:i4>0</vt:i4>
      </vt:variant>
      <vt:variant>
        <vt:i4>5</vt:i4>
      </vt:variant>
      <vt:variant>
        <vt:lpwstr>http://users.polisci.wisc.edu/kmayer/Professional/Base Realignment and Closure Process.pdf</vt:lpwstr>
      </vt:variant>
      <vt:variant>
        <vt:lpwstr/>
      </vt:variant>
      <vt:variant>
        <vt:i4>6684780</vt:i4>
      </vt:variant>
      <vt:variant>
        <vt:i4>6</vt:i4>
      </vt:variant>
      <vt:variant>
        <vt:i4>0</vt:i4>
      </vt:variant>
      <vt:variant>
        <vt:i4>5</vt:i4>
      </vt:variant>
      <vt:variant>
        <vt:lpwstr>http://users.polisci.wisc.edu/kmayer/Professional/Base Realignment and Closure Process.pdf</vt:lpwstr>
      </vt:variant>
      <vt:variant>
        <vt:lpwstr/>
      </vt:variant>
      <vt:variant>
        <vt:i4>2818173</vt:i4>
      </vt:variant>
      <vt:variant>
        <vt:i4>3</vt:i4>
      </vt:variant>
      <vt:variant>
        <vt:i4>0</vt:i4>
      </vt:variant>
      <vt:variant>
        <vt:i4>5</vt:i4>
      </vt:variant>
      <vt:variant>
        <vt:lpwstr>http://keithhennessey.com/2010/01/20/error-of-commission/g</vt:lpwstr>
      </vt:variant>
      <vt:variant>
        <vt:lpwstr/>
      </vt:variant>
      <vt:variant>
        <vt:i4>4259870</vt:i4>
      </vt:variant>
      <vt:variant>
        <vt:i4>0</vt:i4>
      </vt:variant>
      <vt:variant>
        <vt:i4>0</vt:i4>
      </vt:variant>
      <vt:variant>
        <vt:i4>5</vt:i4>
      </vt:variant>
      <vt:variant>
        <vt:lpwstr>http://voices.washingtonpost.com/ezra-klein/2010/02/sins_of_commission.html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Team 2010</dc:creator>
  <cp:lastModifiedBy>Tara Tate, Team 2010</cp:lastModifiedBy>
  <cp:revision>2</cp:revision>
  <dcterms:created xsi:type="dcterms:W3CDTF">2011-08-06T20:59:00Z</dcterms:created>
  <dcterms:modified xsi:type="dcterms:W3CDTF">2011-08-06T20:59:00Z</dcterms:modified>
</cp:coreProperties>
</file>