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75" w:rsidRDefault="00771075" w:rsidP="00771075">
      <w:pPr>
        <w:pStyle w:val="Heading3"/>
      </w:pPr>
      <w:r>
        <w:t>Extra T</w:t>
      </w:r>
    </w:p>
    <w:p w:rsidR="00C241D7" w:rsidRDefault="00C241D7" w:rsidP="00C241D7">
      <w:pPr>
        <w:pStyle w:val="Heading4"/>
      </w:pPr>
      <w:r>
        <w:t>Empirics prove – not all funds from the gas tax go to the HTF</w:t>
      </w:r>
    </w:p>
    <w:p w:rsidR="00C241D7" w:rsidRPr="00771075" w:rsidRDefault="00B40DF2" w:rsidP="00771075">
      <w:r w:rsidRPr="00771075">
        <w:rPr>
          <w:rStyle w:val="Heading4Char"/>
        </w:rPr>
        <w:t>DOT 11</w:t>
      </w:r>
      <w:r w:rsidRPr="00771075">
        <w:t xml:space="preserve"> </w:t>
      </w:r>
      <w:r w:rsidRPr="00771075">
        <w:rPr>
          <w:rStyle w:val="Style8pt"/>
        </w:rPr>
        <w:t xml:space="preserve">(U.S. Department of </w:t>
      </w:r>
      <w:r w:rsidR="00771075" w:rsidRPr="00771075">
        <w:rPr>
          <w:rStyle w:val="Style8pt"/>
        </w:rPr>
        <w:t xml:space="preserve">Transportation, Federal </w:t>
      </w:r>
      <w:r w:rsidRPr="00771075">
        <w:rPr>
          <w:rStyle w:val="Style8pt"/>
        </w:rPr>
        <w:t>Highway Administration,</w:t>
      </w:r>
      <w:r w:rsidR="00771075" w:rsidRPr="00771075">
        <w:rPr>
          <w:rStyle w:val="Style8pt"/>
        </w:rPr>
        <w:t xml:space="preserve"> “Ask the Rambler”, </w:t>
      </w:r>
      <w:hyperlink r:id="rId10" w:history="1">
        <w:r w:rsidRPr="00771075">
          <w:rPr>
            <w:rStyle w:val="Style8pt"/>
          </w:rPr>
          <w:t>http://www.fhwa.dot.gov/infrastructure/gastax.cfm</w:t>
        </w:r>
      </w:hyperlink>
      <w:r w:rsidR="007B46F6">
        <w:rPr>
          <w:rStyle w:val="Style8pt"/>
        </w:rPr>
        <w:t>, VG</w:t>
      </w:r>
      <w:r w:rsidRPr="00771075">
        <w:rPr>
          <w:rStyle w:val="Style8pt"/>
        </w:rPr>
        <w:t>)</w:t>
      </w:r>
    </w:p>
    <w:p w:rsidR="00B40DF2" w:rsidRDefault="00B40DF2" w:rsidP="00D17C4E">
      <w:pPr>
        <w:rPr>
          <w:u w:val="single"/>
        </w:rPr>
      </w:pPr>
    </w:p>
    <w:p w:rsidR="000022F2" w:rsidRDefault="00C241D7" w:rsidP="00D17C4E">
      <w:pPr>
        <w:rPr>
          <w:u w:val="single"/>
        </w:rPr>
      </w:pPr>
      <w:r w:rsidRPr="00C241D7">
        <w:rPr>
          <w:u w:val="single"/>
        </w:rPr>
        <w:t>On</w:t>
      </w:r>
      <w:r w:rsidRPr="00C241D7">
        <w:rPr>
          <w:sz w:val="16"/>
        </w:rPr>
        <w:t xml:space="preserve"> November 5, </w:t>
      </w:r>
      <w:r w:rsidRPr="00C241D7">
        <w:rPr>
          <w:u w:val="single"/>
        </w:rPr>
        <w:t>1990</w:t>
      </w:r>
      <w:r w:rsidRPr="00C241D7">
        <w:rPr>
          <w:sz w:val="16"/>
        </w:rPr>
        <w:t xml:space="preserve">, President </w:t>
      </w:r>
      <w:r w:rsidRPr="00C241D7">
        <w:rPr>
          <w:u w:val="single"/>
        </w:rPr>
        <w:t xml:space="preserve">George H. W. </w:t>
      </w:r>
      <w:r w:rsidRPr="0065007A">
        <w:rPr>
          <w:highlight w:val="green"/>
          <w:u w:val="single"/>
        </w:rPr>
        <w:t>Bush</w:t>
      </w:r>
      <w:r w:rsidRPr="00C241D7">
        <w:rPr>
          <w:sz w:val="16"/>
        </w:rPr>
        <w:t xml:space="preserve"> approved the Omnibus Budget Reconciliation Act of 1990. It embodied a compromise the Republican President had reached with the Democratic-controlled Congress to reduce the Federal budget deficit. The Act </w:t>
      </w:r>
      <w:r w:rsidRPr="0065007A">
        <w:rPr>
          <w:highlight w:val="green"/>
          <w:u w:val="single"/>
        </w:rPr>
        <w:t>increased the Federal gas tax by 5 cents, with half the increase going to</w:t>
      </w:r>
      <w:r w:rsidRPr="00C241D7">
        <w:rPr>
          <w:u w:val="single"/>
        </w:rPr>
        <w:t xml:space="preserve"> the Highway Trust Fund, the other half to </w:t>
      </w:r>
      <w:r w:rsidRPr="0065007A">
        <w:rPr>
          <w:highlight w:val="green"/>
          <w:u w:val="single"/>
        </w:rPr>
        <w:t>deficit reduction</w:t>
      </w:r>
      <w:r w:rsidRPr="00C241D7">
        <w:rPr>
          <w:sz w:val="16"/>
        </w:rPr>
        <w:t xml:space="preserve">. </w:t>
      </w:r>
      <w:r w:rsidR="00ED0D49" w:rsidRPr="00C241D7">
        <w:rPr>
          <w:sz w:val="16"/>
        </w:rPr>
        <w:t xml:space="preserve">The Omnibus Budget Reconciliation Act of 1993, signed by President Bill </w:t>
      </w:r>
      <w:r w:rsidR="00ED0D49" w:rsidRPr="0065007A">
        <w:rPr>
          <w:highlight w:val="green"/>
          <w:u w:val="single"/>
        </w:rPr>
        <w:t>Clinton</w:t>
      </w:r>
      <w:r w:rsidR="00ED0D49" w:rsidRPr="00C241D7">
        <w:rPr>
          <w:sz w:val="16"/>
        </w:rPr>
        <w:t xml:space="preserve"> on August 10, 1993, </w:t>
      </w:r>
      <w:r w:rsidR="00ED0D49" w:rsidRPr="0065007A">
        <w:rPr>
          <w:highlight w:val="green"/>
          <w:u w:val="single"/>
        </w:rPr>
        <w:t>increased the gas tax</w:t>
      </w:r>
      <w:r w:rsidR="00ED0D49" w:rsidRPr="00ED0D49">
        <w:rPr>
          <w:u w:val="single"/>
        </w:rPr>
        <w:t xml:space="preserve"> by 4.3 cents</w:t>
      </w:r>
      <w:r w:rsidR="00ED0D49" w:rsidRPr="00C241D7">
        <w:rPr>
          <w:sz w:val="16"/>
        </w:rPr>
        <w:t xml:space="preserve">, bringing the total tax to 18.4 cents per gallon. </w:t>
      </w:r>
      <w:r w:rsidR="00ED0D49" w:rsidRPr="00ED0D49">
        <w:rPr>
          <w:u w:val="single"/>
        </w:rPr>
        <w:t xml:space="preserve">The increase was </w:t>
      </w:r>
      <w:r w:rsidR="00ED0D49" w:rsidRPr="0065007A">
        <w:rPr>
          <w:highlight w:val="green"/>
          <w:u w:val="single"/>
        </w:rPr>
        <w:t>entirely for deficit reduction, with none credited to the</w:t>
      </w:r>
      <w:r w:rsidR="00ED0D49" w:rsidRPr="0065007A">
        <w:rPr>
          <w:sz w:val="16"/>
          <w:highlight w:val="green"/>
        </w:rPr>
        <w:t xml:space="preserve"> </w:t>
      </w:r>
      <w:r w:rsidR="00ED0D49" w:rsidRPr="0065007A">
        <w:rPr>
          <w:highlight w:val="green"/>
          <w:u w:val="single"/>
        </w:rPr>
        <w:t>H</w:t>
      </w:r>
      <w:r w:rsidR="00ED0D49" w:rsidRPr="00ED0D49">
        <w:rPr>
          <w:u w:val="single"/>
        </w:rPr>
        <w:t xml:space="preserve">ighway </w:t>
      </w:r>
      <w:r w:rsidR="00ED0D49" w:rsidRPr="0065007A">
        <w:rPr>
          <w:highlight w:val="green"/>
          <w:u w:val="single"/>
        </w:rPr>
        <w:t>T</w:t>
      </w:r>
      <w:r w:rsidR="00ED0D49" w:rsidRPr="00ED0D49">
        <w:rPr>
          <w:u w:val="single"/>
        </w:rPr>
        <w:t xml:space="preserve">rust </w:t>
      </w:r>
      <w:r w:rsidR="00ED0D49" w:rsidRPr="0065007A">
        <w:rPr>
          <w:highlight w:val="green"/>
          <w:u w:val="single"/>
        </w:rPr>
        <w:t>F</w:t>
      </w:r>
      <w:r w:rsidR="00ED0D49" w:rsidRPr="00ED0D49">
        <w:rPr>
          <w:u w:val="single"/>
        </w:rPr>
        <w:t>und</w:t>
      </w:r>
      <w:r w:rsidR="00ED0D49" w:rsidRPr="00C241D7">
        <w:rPr>
          <w:sz w:val="16"/>
        </w:rPr>
        <w:t xml:space="preserve">. However, the Taxpayer Relief Act of 1997, which President Clinton approved on August 5, 1997, redirected the 4.3-cents general fund gas tax increase to the Highway Trust Fund. </w:t>
      </w:r>
      <w:r w:rsidR="00ED0D49" w:rsidRPr="0065007A">
        <w:rPr>
          <w:highlight w:val="green"/>
          <w:u w:val="single"/>
        </w:rPr>
        <w:t>That is where the gas tax remains today.</w:t>
      </w:r>
    </w:p>
    <w:p w:rsidR="00771075" w:rsidRDefault="00771075" w:rsidP="00D17C4E">
      <w:pPr>
        <w:rPr>
          <w:u w:val="single"/>
        </w:rPr>
      </w:pPr>
    </w:p>
    <w:p w:rsidR="00771075" w:rsidRPr="00771075" w:rsidRDefault="0065007A" w:rsidP="00771075">
      <w:pPr>
        <w:pStyle w:val="Heading3"/>
        <w:rPr>
          <w:rStyle w:val="Heading4Char"/>
          <w:b/>
          <w:sz w:val="32"/>
          <w:szCs w:val="32"/>
        </w:rPr>
      </w:pPr>
      <w:r>
        <w:rPr>
          <w:rStyle w:val="Heading4Char"/>
          <w:b/>
          <w:sz w:val="32"/>
          <w:szCs w:val="32"/>
        </w:rPr>
        <w:lastRenderedPageBreak/>
        <w:t>Limits</w:t>
      </w:r>
      <w:r w:rsidR="007B46F6">
        <w:rPr>
          <w:rStyle w:val="Heading4Char"/>
          <w:b/>
          <w:sz w:val="32"/>
          <w:szCs w:val="32"/>
        </w:rPr>
        <w:t xml:space="preserve"> (Effects T)</w:t>
      </w:r>
    </w:p>
    <w:p w:rsidR="00771075" w:rsidRDefault="00D44999" w:rsidP="00771075">
      <w:pPr>
        <w:rPr>
          <w:rStyle w:val="Heading4Char"/>
        </w:rPr>
      </w:pPr>
      <w:r>
        <w:rPr>
          <w:rStyle w:val="Heading4Char"/>
        </w:rPr>
        <w:t xml:space="preserve">Limits: </w:t>
      </w:r>
      <w:r w:rsidR="00771075">
        <w:rPr>
          <w:rStyle w:val="Heading4Char"/>
        </w:rPr>
        <w:t>They explode the topic, allow</w:t>
      </w:r>
      <w:r>
        <w:rPr>
          <w:rStyle w:val="Heading4Char"/>
        </w:rPr>
        <w:t>ing for them to increase any possible sources of funding for the highway trust fund</w:t>
      </w:r>
    </w:p>
    <w:p w:rsidR="00771075" w:rsidRDefault="00771075" w:rsidP="00771075">
      <w:pPr>
        <w:rPr>
          <w:rStyle w:val="Style8pt"/>
        </w:rPr>
      </w:pPr>
      <w:r w:rsidRPr="00771075">
        <w:rPr>
          <w:rStyle w:val="Heading4Char"/>
        </w:rPr>
        <w:t>DOT 11</w:t>
      </w:r>
      <w:r w:rsidRPr="00771075">
        <w:t xml:space="preserve"> </w:t>
      </w:r>
      <w:r w:rsidRPr="00771075">
        <w:rPr>
          <w:rStyle w:val="Style8pt"/>
        </w:rPr>
        <w:t>(U.S. Department of Transportation, Fede</w:t>
      </w:r>
      <w:bookmarkStart w:id="0" w:name="_GoBack"/>
      <w:bookmarkEnd w:id="0"/>
      <w:r w:rsidRPr="00771075">
        <w:rPr>
          <w:rStyle w:val="Style8pt"/>
        </w:rPr>
        <w:t xml:space="preserve">ral Highway Administration, “Ask the Rambler”, </w:t>
      </w:r>
      <w:hyperlink r:id="rId11" w:history="1">
        <w:r w:rsidRPr="00771075">
          <w:rPr>
            <w:rStyle w:val="Style8pt"/>
          </w:rPr>
          <w:t>http://www.fhwa.dot.gov/infrastructure/gastax.cfm</w:t>
        </w:r>
      </w:hyperlink>
      <w:r w:rsidR="007B46F6">
        <w:rPr>
          <w:rStyle w:val="Style8pt"/>
        </w:rPr>
        <w:t>, VG</w:t>
      </w:r>
      <w:r w:rsidRPr="00771075">
        <w:rPr>
          <w:rStyle w:val="Style8pt"/>
        </w:rPr>
        <w:t>)</w:t>
      </w:r>
    </w:p>
    <w:p w:rsidR="00771075" w:rsidRPr="00771075" w:rsidRDefault="00771075" w:rsidP="00771075"/>
    <w:p w:rsidR="00771075" w:rsidRPr="00771075" w:rsidRDefault="00771075" w:rsidP="00771075">
      <w:pPr>
        <w:spacing w:before="180" w:after="180"/>
        <w:rPr>
          <w:rFonts w:ascii="Arial" w:eastAsia="Times New Roman" w:hAnsi="Arial" w:cs="Arial"/>
          <w:color w:val="000000"/>
          <w:sz w:val="16"/>
          <w:szCs w:val="20"/>
        </w:rPr>
      </w:pPr>
      <w:r w:rsidRPr="00771075">
        <w:rPr>
          <w:rFonts w:ascii="Arial" w:eastAsia="Times New Roman" w:hAnsi="Arial" w:cs="Arial"/>
          <w:color w:val="000000"/>
          <w:sz w:val="20"/>
          <w:szCs w:val="20"/>
          <w:highlight w:val="green"/>
          <w:u w:val="single"/>
        </w:rPr>
        <w:t>The gas tax is only one of several revenue sources for the Highway Trust Fund</w:t>
      </w:r>
      <w:r w:rsidRPr="00771075">
        <w:rPr>
          <w:rFonts w:ascii="Arial" w:eastAsia="Times New Roman" w:hAnsi="Arial" w:cs="Arial"/>
          <w:color w:val="000000"/>
          <w:sz w:val="16"/>
          <w:szCs w:val="20"/>
        </w:rPr>
        <w:t>. The following table, from the Federal Highway Administration's </w:t>
      </w:r>
      <w:r w:rsidRPr="00771075">
        <w:rPr>
          <w:rFonts w:ascii="Arial" w:eastAsia="Times New Roman" w:hAnsi="Arial" w:cs="Arial"/>
          <w:i/>
          <w:iCs/>
          <w:color w:val="000000"/>
          <w:sz w:val="16"/>
          <w:szCs w:val="20"/>
        </w:rPr>
        <w:t>Financing Federal-Aid Highways</w:t>
      </w:r>
      <w:r w:rsidRPr="00771075">
        <w:rPr>
          <w:rFonts w:ascii="Arial" w:eastAsia="Times New Roman" w:hAnsi="Arial" w:cs="Arial"/>
          <w:color w:val="000000"/>
          <w:sz w:val="16"/>
          <w:szCs w:val="20"/>
        </w:rPr>
        <w:t>, lists the sources:</w:t>
      </w:r>
    </w:p>
    <w:tbl>
      <w:tblPr>
        <w:tblW w:w="5000" w:type="pct"/>
        <w:tblBorders>
          <w:left w:val="single" w:sz="6" w:space="0" w:color="AAAAAA"/>
          <w:bottom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ederal Highway-User Tax Rates - Current and Enacted for the Future"/>
      </w:tblPr>
      <w:tblGrid>
        <w:gridCol w:w="1302"/>
        <w:gridCol w:w="855"/>
        <w:gridCol w:w="1337"/>
        <w:gridCol w:w="1410"/>
        <w:gridCol w:w="1375"/>
        <w:gridCol w:w="1963"/>
        <w:gridCol w:w="1208"/>
      </w:tblGrid>
      <w:tr w:rsidR="00771075" w:rsidRPr="00771075" w:rsidTr="00771075">
        <w:trPr>
          <w:trHeight w:val="240"/>
          <w:tblHeader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1075" w:rsidRPr="00771075" w:rsidRDefault="00771075" w:rsidP="007710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Federal Highway-User Tax Rates - Current and Enacted for the Future</w:t>
            </w:r>
          </w:p>
        </w:tc>
      </w:tr>
      <w:tr w:rsidR="00771075" w:rsidRPr="00771075" w:rsidTr="00771075">
        <w:trPr>
          <w:tblHeader/>
        </w:trPr>
        <w:tc>
          <w:tcPr>
            <w:tcW w:w="0" w:type="auto"/>
            <w:vMerge w:val="restart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Fuel</w:t>
            </w:r>
          </w:p>
        </w:tc>
        <w:tc>
          <w:tcPr>
            <w:tcW w:w="480" w:type="dxa"/>
            <w:vMerge w:val="restart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Tax Rate</w:t>
            </w:r>
          </w:p>
        </w:tc>
        <w:tc>
          <w:tcPr>
            <w:tcW w:w="810" w:type="dxa"/>
            <w:vMerge w:val="restart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Distribution of Tax</w:t>
            </w:r>
          </w:p>
        </w:tc>
      </w:tr>
      <w:tr w:rsidR="00771075" w:rsidRPr="00771075" w:rsidTr="00771075">
        <w:trPr>
          <w:tblHeader/>
        </w:trPr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Highway Trust Fund</w:t>
            </w:r>
          </w:p>
        </w:tc>
        <w:tc>
          <w:tcPr>
            <w:tcW w:w="124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Leaking Underground Storage Tank Trust Fund</w:t>
            </w:r>
          </w:p>
        </w:tc>
        <w:tc>
          <w:tcPr>
            <w:tcW w:w="765" w:type="dxa"/>
            <w:vMerge w:val="restart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General Fund</w:t>
            </w:r>
          </w:p>
        </w:tc>
      </w:tr>
      <w:tr w:rsidR="00771075" w:rsidRPr="00771075" w:rsidTr="00771075">
        <w:trPr>
          <w:tblHeader/>
        </w:trPr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vAlign w:val="center"/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Highway Account</w:t>
            </w:r>
          </w:p>
        </w:tc>
        <w:tc>
          <w:tcPr>
            <w:tcW w:w="765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264D7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Mass Transit Account</w:t>
            </w: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right w:val="single" w:sz="6" w:space="0" w:color="AAAAAA"/>
            </w:tcBorders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71075" w:rsidRPr="00771075" w:rsidTr="00771075">
        <w:tc>
          <w:tcPr>
            <w:tcW w:w="0" w:type="auto"/>
            <w:gridSpan w:val="7"/>
            <w:tcBorders>
              <w:top w:val="single" w:sz="6" w:space="0" w:color="AAAAAA"/>
              <w:right w:val="single" w:sz="6" w:space="0" w:color="AAAAAA"/>
            </w:tcBorders>
            <w:shd w:val="clear" w:color="auto" w:fill="DDEE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Fuel Taxes (cents per gallon)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Gasoline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Gasohol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01/01/05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Diesel Fuel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Liquefied Petroleum Gas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10/01/06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11.47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Liquefied Natural Gas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10/01/06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10.04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M85</w:t>
            </w: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(85 percent methanol)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Compressed Natural Gas</w:t>
            </w: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(cents per thousand cubic feet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48.54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TBD</w:t>
            </w:r>
            <w:hyperlink r:id="rId12" w:anchor="sup1" w:history="1">
              <w:r w:rsidRPr="00771075">
                <w:rPr>
                  <w:rFonts w:ascii="Arial" w:eastAsia="Times New Roman" w:hAnsi="Arial" w:cs="Arial"/>
                  <w:i/>
                  <w:iCs/>
                  <w:color w:val="990066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10/01/97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10/01/06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38.83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710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71075" w:rsidRPr="00771075" w:rsidTr="00771075">
        <w:tc>
          <w:tcPr>
            <w:tcW w:w="0" w:type="auto"/>
            <w:gridSpan w:val="7"/>
            <w:tcBorders>
              <w:top w:val="single" w:sz="6" w:space="0" w:color="AAAAAA"/>
              <w:right w:val="single" w:sz="6" w:space="0" w:color="AAAAAA"/>
            </w:tcBorders>
            <w:shd w:val="clear" w:color="auto" w:fill="DDEE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Nonfuel Taxes (All proceeds to Highway Account)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Tires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Maximum rated load capacity 0-3,500 pounds - No tax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Maximum rated load capacity over 3,500 pounds - 9.45 cents per each 10 pounds in excess of 3,500.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Truck and Trailer Sales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percent of retailer's sales price for tractors and trucks over 33,000 pounds gross vehicle weight (GVW) and trailers over 26,000 GVW.</w:t>
            </w:r>
          </w:p>
        </w:tc>
      </w:tr>
      <w:tr w:rsidR="00771075" w:rsidRPr="00771075" w:rsidTr="00771075">
        <w:tc>
          <w:tcPr>
            <w:tcW w:w="0" w:type="auto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</w:pPr>
            <w:r w:rsidRPr="00771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u w:val="single"/>
              </w:rPr>
              <w:t>Heavy Vehicle Use</w:t>
            </w:r>
          </w:p>
        </w:tc>
        <w:tc>
          <w:tcPr>
            <w:tcW w:w="0" w:type="auto"/>
            <w:gridSpan w:val="6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tax: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Trucks 55,000-75,000 pounds GVW, $100 pus $22 for each 1,000 pounds (or fraction thereof) in excess of 55,000 pounds</w:t>
            </w: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Trucks over 75,000 pounds GVW, $550</w:t>
            </w:r>
          </w:p>
        </w:tc>
      </w:tr>
      <w:tr w:rsidR="00771075" w:rsidRPr="00771075" w:rsidTr="00771075">
        <w:tc>
          <w:tcPr>
            <w:tcW w:w="0" w:type="auto"/>
            <w:gridSpan w:val="7"/>
            <w:tcBorders>
              <w:top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1075" w:rsidRPr="00771075" w:rsidRDefault="00771075" w:rsidP="007710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The tax rate on compressed natural gas will be set on an energy equivalent basis to gasoline effective October 1, 2006.</w:t>
            </w:r>
          </w:p>
        </w:tc>
      </w:tr>
    </w:tbl>
    <w:p w:rsidR="00771075" w:rsidRPr="00771075" w:rsidRDefault="00771075" w:rsidP="00771075">
      <w:pPr>
        <w:spacing w:before="180" w:after="180"/>
        <w:rPr>
          <w:rFonts w:ascii="Arial" w:eastAsia="Times New Roman" w:hAnsi="Arial" w:cs="Arial"/>
          <w:color w:val="000000"/>
          <w:sz w:val="16"/>
          <w:szCs w:val="20"/>
        </w:rPr>
      </w:pPr>
      <w:r w:rsidRPr="00771075">
        <w:rPr>
          <w:rFonts w:ascii="Arial" w:eastAsia="Times New Roman" w:hAnsi="Arial" w:cs="Arial"/>
          <w:color w:val="000000"/>
          <w:sz w:val="16"/>
          <w:szCs w:val="20"/>
        </w:rPr>
        <w:lastRenderedPageBreak/>
        <w:t xml:space="preserve">The Highway Trust Fund has an additional source of revenue. Since October 30, 1984, </w:t>
      </w:r>
      <w:r w:rsidRPr="00771075">
        <w:rPr>
          <w:rFonts w:ascii="Arial" w:eastAsia="Times New Roman" w:hAnsi="Arial" w:cs="Arial"/>
          <w:color w:val="000000"/>
          <w:sz w:val="20"/>
          <w:szCs w:val="20"/>
          <w:highlight w:val="green"/>
          <w:u w:val="single"/>
        </w:rPr>
        <w:t>the proceeds from fines and penalties imposed for violation of motor carrier safety requirements</w:t>
      </w:r>
      <w:r w:rsidRPr="00771075">
        <w:rPr>
          <w:rFonts w:ascii="Arial" w:eastAsia="Times New Roman" w:hAnsi="Arial" w:cs="Arial"/>
          <w:color w:val="000000"/>
          <w:sz w:val="16"/>
          <w:szCs w:val="20"/>
        </w:rPr>
        <w:t xml:space="preserve"> are deposited in the Highway Account of the Highway Trust Fund.</w:t>
      </w:r>
    </w:p>
    <w:p w:rsidR="00771075" w:rsidRDefault="00771075" w:rsidP="00D17C4E">
      <w:pPr>
        <w:rPr>
          <w:sz w:val="16"/>
        </w:rPr>
      </w:pPr>
    </w:p>
    <w:p w:rsidR="00D44999" w:rsidRDefault="00D44999" w:rsidP="00D17C4E">
      <w:pPr>
        <w:rPr>
          <w:sz w:val="16"/>
        </w:rPr>
      </w:pPr>
    </w:p>
    <w:sectPr w:rsidR="00D4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6" w:rsidRDefault="00256C36" w:rsidP="005F5576">
      <w:r>
        <w:separator/>
      </w:r>
    </w:p>
  </w:endnote>
  <w:endnote w:type="continuationSeparator" w:id="0">
    <w:p w:rsidR="00256C36" w:rsidRDefault="00256C3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6" w:rsidRDefault="00256C36" w:rsidP="005F5576">
      <w:r>
        <w:separator/>
      </w:r>
    </w:p>
  </w:footnote>
  <w:footnote w:type="continuationSeparator" w:id="0">
    <w:p w:rsidR="00256C36" w:rsidRDefault="00256C3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49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73C44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33AB"/>
    <w:rsid w:val="00217499"/>
    <w:rsid w:val="0024023F"/>
    <w:rsid w:val="00240C4E"/>
    <w:rsid w:val="00243DC0"/>
    <w:rsid w:val="00250E16"/>
    <w:rsid w:val="0025169C"/>
    <w:rsid w:val="00256C36"/>
    <w:rsid w:val="00257696"/>
    <w:rsid w:val="0026382E"/>
    <w:rsid w:val="00272786"/>
    <w:rsid w:val="00275299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42B5"/>
    <w:rsid w:val="00383E0A"/>
    <w:rsid w:val="003847C7"/>
    <w:rsid w:val="00385298"/>
    <w:rsid w:val="003852CE"/>
    <w:rsid w:val="00391452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D5AAD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5F6A73"/>
    <w:rsid w:val="006014AB"/>
    <w:rsid w:val="00605F20"/>
    <w:rsid w:val="0061680A"/>
    <w:rsid w:val="00623B70"/>
    <w:rsid w:val="0063578B"/>
    <w:rsid w:val="00636B3D"/>
    <w:rsid w:val="00641025"/>
    <w:rsid w:val="0065007A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05BF3"/>
    <w:rsid w:val="00711FE2"/>
    <w:rsid w:val="00712649"/>
    <w:rsid w:val="00714BC9"/>
    <w:rsid w:val="00723F91"/>
    <w:rsid w:val="00725623"/>
    <w:rsid w:val="00734E82"/>
    <w:rsid w:val="00743059"/>
    <w:rsid w:val="00744F58"/>
    <w:rsid w:val="00750CED"/>
    <w:rsid w:val="00760A29"/>
    <w:rsid w:val="00771075"/>
    <w:rsid w:val="00771E18"/>
    <w:rsid w:val="007739F1"/>
    <w:rsid w:val="007745C6"/>
    <w:rsid w:val="007755F6"/>
    <w:rsid w:val="007761AD"/>
    <w:rsid w:val="007815E5"/>
    <w:rsid w:val="00787343"/>
    <w:rsid w:val="00790BFA"/>
    <w:rsid w:val="00791121"/>
    <w:rsid w:val="00791C88"/>
    <w:rsid w:val="00797B76"/>
    <w:rsid w:val="007A3D06"/>
    <w:rsid w:val="007B383B"/>
    <w:rsid w:val="007B46F6"/>
    <w:rsid w:val="007C0AC3"/>
    <w:rsid w:val="007C350D"/>
    <w:rsid w:val="007C3689"/>
    <w:rsid w:val="007C3C9B"/>
    <w:rsid w:val="007D1817"/>
    <w:rsid w:val="007D3012"/>
    <w:rsid w:val="007D65A7"/>
    <w:rsid w:val="007D7CBE"/>
    <w:rsid w:val="007E0CA2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2910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61BE6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9E1159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1424"/>
    <w:rsid w:val="00AE7586"/>
    <w:rsid w:val="00AF7A65"/>
    <w:rsid w:val="00B06710"/>
    <w:rsid w:val="00B07EBF"/>
    <w:rsid w:val="00B13693"/>
    <w:rsid w:val="00B166CB"/>
    <w:rsid w:val="00B235E1"/>
    <w:rsid w:val="00B272CF"/>
    <w:rsid w:val="00B3145D"/>
    <w:rsid w:val="00B357BA"/>
    <w:rsid w:val="00B40DF2"/>
    <w:rsid w:val="00B564DB"/>
    <w:rsid w:val="00B768B6"/>
    <w:rsid w:val="00B816A3"/>
    <w:rsid w:val="00B908D1"/>
    <w:rsid w:val="00B940D1"/>
    <w:rsid w:val="00BA1E98"/>
    <w:rsid w:val="00BB2996"/>
    <w:rsid w:val="00BB58BD"/>
    <w:rsid w:val="00BB6A26"/>
    <w:rsid w:val="00BC1034"/>
    <w:rsid w:val="00BE2408"/>
    <w:rsid w:val="00BE3EC6"/>
    <w:rsid w:val="00BE5BEB"/>
    <w:rsid w:val="00BE6528"/>
    <w:rsid w:val="00C00840"/>
    <w:rsid w:val="00C0087A"/>
    <w:rsid w:val="00C05F9D"/>
    <w:rsid w:val="00C14A91"/>
    <w:rsid w:val="00C241D7"/>
    <w:rsid w:val="00C27212"/>
    <w:rsid w:val="00C34185"/>
    <w:rsid w:val="00C42DD6"/>
    <w:rsid w:val="00C545E7"/>
    <w:rsid w:val="00C66858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1D1E"/>
    <w:rsid w:val="00D22BE1"/>
    <w:rsid w:val="00D2765B"/>
    <w:rsid w:val="00D31DF7"/>
    <w:rsid w:val="00D33B91"/>
    <w:rsid w:val="00D415C6"/>
    <w:rsid w:val="00D420EA"/>
    <w:rsid w:val="00D44999"/>
    <w:rsid w:val="00D4639E"/>
    <w:rsid w:val="00D51ABF"/>
    <w:rsid w:val="00D5444B"/>
    <w:rsid w:val="00D55302"/>
    <w:rsid w:val="00D57CBF"/>
    <w:rsid w:val="00D66ABC"/>
    <w:rsid w:val="00D71CFC"/>
    <w:rsid w:val="00D86024"/>
    <w:rsid w:val="00D8635C"/>
    <w:rsid w:val="00D94CA3"/>
    <w:rsid w:val="00D96595"/>
    <w:rsid w:val="00DA018C"/>
    <w:rsid w:val="00DA3C9D"/>
    <w:rsid w:val="00DB0F7E"/>
    <w:rsid w:val="00DB2CD1"/>
    <w:rsid w:val="00DB5489"/>
    <w:rsid w:val="00DB6C98"/>
    <w:rsid w:val="00DC701C"/>
    <w:rsid w:val="00DD7F91"/>
    <w:rsid w:val="00E00376"/>
    <w:rsid w:val="00E01016"/>
    <w:rsid w:val="00E043B1"/>
    <w:rsid w:val="00E14EBD"/>
    <w:rsid w:val="00E15DE5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0D49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Heading1"/>
    <w:link w:val="Heading2Char"/>
    <w:rsid w:val="00B13693"/>
    <w:pPr>
      <w:keepNext/>
      <w:keepLines/>
      <w:pageBreakBefore/>
      <w:spacing w:before="480"/>
      <w:jc w:val="center"/>
      <w:outlineLvl w:val="1"/>
    </w:pPr>
    <w:rPr>
      <w:rFonts w:eastAsia="Times New Roman" w:cs="Times New Roman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275299"/>
    <w:pPr>
      <w:keepNext/>
      <w:keepLines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B13693"/>
    <w:rPr>
      <w:rFonts w:ascii="Calibri" w:eastAsia="Times New Roman" w:hAnsi="Calibri" w:cs="Times New Roman"/>
      <w:b/>
      <w:bCs/>
      <w:sz w:val="44"/>
      <w:szCs w:val="26"/>
      <w:u w:val="double"/>
    </w:rPr>
  </w:style>
  <w:style w:type="character" w:styleId="Emphasis">
    <w:name w:val="Emphasis"/>
    <w:aliases w:val="Minimized,Highlighted"/>
    <w:uiPriority w:val="20"/>
    <w:qFormat/>
    <w:rsid w:val="00275299"/>
    <w:rPr>
      <w:rFonts w:asciiTheme="minorHAnsi" w:hAnsiTheme="minorHAnsi"/>
      <w:iCs/>
      <w:sz w:val="16"/>
      <w:szCs w:val="16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rsid w:val="00275299"/>
    <w:rPr>
      <w:rFonts w:ascii="Calibri" w:eastAsiaTheme="majorEastAsia" w:hAnsi="Calibri" w:cstheme="majorBidi"/>
      <w:b/>
      <w:bCs/>
      <w:iCs/>
      <w:sz w:val="26"/>
    </w:rPr>
  </w:style>
  <w:style w:type="character" w:customStyle="1" w:styleId="Style8pt1">
    <w:name w:val="Style 8 pt1"/>
    <w:basedOn w:val="DefaultParagraphFont"/>
    <w:rsid w:val="00E15DE5"/>
    <w:rPr>
      <w:rFonts w:asciiTheme="minorHAnsi" w:hAnsiTheme="minorHAnsi"/>
      <w:sz w:val="16"/>
    </w:rPr>
  </w:style>
  <w:style w:type="character" w:customStyle="1" w:styleId="Style8pt">
    <w:name w:val="Style 8 pt"/>
    <w:qFormat/>
    <w:rsid w:val="0027529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77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Heading1"/>
    <w:link w:val="Heading2Char"/>
    <w:rsid w:val="00B13693"/>
    <w:pPr>
      <w:keepNext/>
      <w:keepLines/>
      <w:pageBreakBefore/>
      <w:spacing w:before="480"/>
      <w:jc w:val="center"/>
      <w:outlineLvl w:val="1"/>
    </w:pPr>
    <w:rPr>
      <w:rFonts w:eastAsia="Times New Roman" w:cs="Times New Roman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275299"/>
    <w:pPr>
      <w:keepNext/>
      <w:keepLines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rsid w:val="00B13693"/>
    <w:rPr>
      <w:rFonts w:ascii="Calibri" w:eastAsia="Times New Roman" w:hAnsi="Calibri" w:cs="Times New Roman"/>
      <w:b/>
      <w:bCs/>
      <w:sz w:val="44"/>
      <w:szCs w:val="26"/>
      <w:u w:val="double"/>
    </w:rPr>
  </w:style>
  <w:style w:type="character" w:styleId="Emphasis">
    <w:name w:val="Emphasis"/>
    <w:aliases w:val="Minimized,Highlighted"/>
    <w:uiPriority w:val="20"/>
    <w:qFormat/>
    <w:rsid w:val="00275299"/>
    <w:rPr>
      <w:rFonts w:asciiTheme="minorHAnsi" w:hAnsiTheme="minorHAnsi"/>
      <w:iCs/>
      <w:sz w:val="16"/>
      <w:szCs w:val="16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2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6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rsid w:val="00275299"/>
    <w:rPr>
      <w:rFonts w:ascii="Calibri" w:eastAsiaTheme="majorEastAsia" w:hAnsi="Calibri" w:cstheme="majorBidi"/>
      <w:b/>
      <w:bCs/>
      <w:iCs/>
      <w:sz w:val="26"/>
    </w:rPr>
  </w:style>
  <w:style w:type="character" w:customStyle="1" w:styleId="Style8pt1">
    <w:name w:val="Style 8 pt1"/>
    <w:basedOn w:val="DefaultParagraphFont"/>
    <w:rsid w:val="00E15DE5"/>
    <w:rPr>
      <w:rFonts w:asciiTheme="minorHAnsi" w:hAnsiTheme="minorHAnsi"/>
      <w:sz w:val="16"/>
    </w:rPr>
  </w:style>
  <w:style w:type="character" w:customStyle="1" w:styleId="Style8pt">
    <w:name w:val="Style 8 pt"/>
    <w:qFormat/>
    <w:rsid w:val="0027529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77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hwa.dot.gov/infrastructure/gastax.c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wa.dot.gov/infrastructure/gastax.cf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hwa.dot.gov/infrastructure/gastax.cf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Vamshi Gujju, Team 2012</dc:creator>
  <cp:lastModifiedBy>Vamshi Gujju, Team 2012</cp:lastModifiedBy>
  <cp:revision>1</cp:revision>
  <dcterms:created xsi:type="dcterms:W3CDTF">2012-07-30T17:36:00Z</dcterms:created>
  <dcterms:modified xsi:type="dcterms:W3CDTF">2012-07-30T17:55:00Z</dcterms:modified>
</cp:coreProperties>
</file>